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CE" w:rsidRPr="00884CCD" w:rsidRDefault="00F86601">
      <w:pPr>
        <w:rPr>
          <w:rFonts w:ascii="Arial" w:hAnsi="Arial" w:cs="Arial"/>
          <w:b/>
          <w:sz w:val="28"/>
          <w:szCs w:val="28"/>
        </w:rPr>
      </w:pPr>
      <w:r w:rsidRPr="00884CCD">
        <w:rPr>
          <w:rFonts w:ascii="Arial" w:hAnsi="Arial" w:cs="Arial"/>
          <w:b/>
          <w:sz w:val="28"/>
          <w:szCs w:val="28"/>
        </w:rPr>
        <w:t>NSC Technical Subcommittee Call Minutes –</w:t>
      </w:r>
      <w:r w:rsidR="00BB47A1" w:rsidRPr="00884CCD">
        <w:rPr>
          <w:rFonts w:ascii="Arial" w:hAnsi="Arial" w:cs="Arial"/>
          <w:b/>
          <w:sz w:val="28"/>
          <w:szCs w:val="28"/>
        </w:rPr>
        <w:t xml:space="preserve"> </w:t>
      </w:r>
      <w:r w:rsidR="00874F4F" w:rsidRPr="00884CCD">
        <w:rPr>
          <w:rFonts w:ascii="Arial" w:hAnsi="Arial" w:cs="Arial"/>
          <w:b/>
          <w:sz w:val="28"/>
          <w:szCs w:val="28"/>
        </w:rPr>
        <w:t>April</w:t>
      </w:r>
      <w:r w:rsidR="00BD6EFC" w:rsidRPr="00884CCD">
        <w:rPr>
          <w:rFonts w:ascii="Arial" w:hAnsi="Arial" w:cs="Arial"/>
          <w:b/>
          <w:sz w:val="28"/>
          <w:szCs w:val="28"/>
        </w:rPr>
        <w:t xml:space="preserve"> 1</w:t>
      </w:r>
      <w:r w:rsidR="00874F4F" w:rsidRPr="00884CCD">
        <w:rPr>
          <w:rFonts w:ascii="Arial" w:hAnsi="Arial" w:cs="Arial"/>
          <w:b/>
          <w:sz w:val="28"/>
          <w:szCs w:val="28"/>
        </w:rPr>
        <w:t>9</w:t>
      </w:r>
      <w:r w:rsidR="00BD6EFC" w:rsidRPr="00884CCD">
        <w:rPr>
          <w:rFonts w:ascii="Arial" w:hAnsi="Arial" w:cs="Arial"/>
          <w:b/>
          <w:sz w:val="28"/>
          <w:szCs w:val="28"/>
        </w:rPr>
        <w:t>, 2016</w:t>
      </w:r>
    </w:p>
    <w:p w:rsidR="00126447" w:rsidRPr="00126447" w:rsidRDefault="00126447" w:rsidP="004B2171">
      <w:pPr>
        <w:pStyle w:val="Standard1"/>
        <w:spacing w:before="0" w:after="0"/>
        <w:rPr>
          <w:rFonts w:ascii="Arial" w:hAnsi="Arial" w:cs="Arial"/>
          <w:bCs/>
          <w:sz w:val="24"/>
          <w:szCs w:val="24"/>
        </w:rPr>
      </w:pPr>
      <w:r w:rsidRPr="00884CCD">
        <w:rPr>
          <w:rFonts w:ascii="Arial" w:hAnsi="Arial" w:cs="Arial"/>
          <w:bCs/>
          <w:sz w:val="24"/>
          <w:szCs w:val="24"/>
        </w:rPr>
        <w:t>Zoom meeting</w:t>
      </w:r>
      <w:r w:rsidR="004C516B" w:rsidRPr="00884CCD">
        <w:rPr>
          <w:rFonts w:ascii="Arial" w:hAnsi="Arial" w:cs="Arial"/>
          <w:bCs/>
          <w:sz w:val="24"/>
          <w:szCs w:val="24"/>
        </w:rPr>
        <w:t xml:space="preserve"> (graphical interactive presentation)</w:t>
      </w:r>
      <w:r w:rsidRPr="00884CCD">
        <w:rPr>
          <w:rFonts w:ascii="Arial" w:hAnsi="Arial" w:cs="Arial"/>
          <w:bCs/>
          <w:sz w:val="24"/>
          <w:szCs w:val="24"/>
        </w:rPr>
        <w:t xml:space="preserve">: </w:t>
      </w:r>
      <w:hyperlink r:id="rId7" w:history="1">
        <w:r w:rsidRPr="00126447">
          <w:rPr>
            <w:rStyle w:val="Hyperlink"/>
            <w:rFonts w:ascii="Arial" w:hAnsi="Arial" w:cs="Arial"/>
            <w:sz w:val="24"/>
            <w:szCs w:val="24"/>
          </w:rPr>
          <w:t>https://ksu.zoom.us/j/7854529456</w:t>
        </w:r>
      </w:hyperlink>
    </w:p>
    <w:p w:rsidR="00126447" w:rsidRDefault="00126447" w:rsidP="004B2171">
      <w:pPr>
        <w:pStyle w:val="Standard1"/>
        <w:spacing w:before="0" w:after="0"/>
        <w:rPr>
          <w:rFonts w:ascii="Arial" w:hAnsi="Arial" w:cs="Arial"/>
          <w:bCs/>
          <w:sz w:val="24"/>
          <w:szCs w:val="24"/>
        </w:rPr>
      </w:pPr>
    </w:p>
    <w:p w:rsidR="00A969F1" w:rsidRDefault="003C170C" w:rsidP="004B2171">
      <w:pPr>
        <w:pStyle w:val="Standard1"/>
        <w:spacing w:before="0" w:after="0"/>
        <w:rPr>
          <w:rStyle w:val="Hyperlink"/>
          <w:rFonts w:ascii="Arial" w:hAnsi="Arial" w:cs="Arial"/>
          <w:bCs/>
          <w:sz w:val="24"/>
          <w:szCs w:val="24"/>
        </w:rPr>
      </w:pPr>
      <w:r w:rsidRPr="00E91B7E">
        <w:rPr>
          <w:rFonts w:ascii="Arial" w:hAnsi="Arial" w:cs="Arial"/>
          <w:bCs/>
          <w:sz w:val="24"/>
          <w:szCs w:val="24"/>
        </w:rPr>
        <w:t xml:space="preserve">Tech-Subcommittee: </w:t>
      </w:r>
      <w:hyperlink r:id="rId8" w:history="1">
        <w:r w:rsidR="004B2171" w:rsidRPr="00D37A5D">
          <w:rPr>
            <w:rStyle w:val="Hyperlink"/>
            <w:rFonts w:ascii="Arial" w:hAnsi="Arial" w:cs="Arial"/>
            <w:bCs/>
            <w:sz w:val="24"/>
            <w:szCs w:val="24"/>
          </w:rPr>
          <w:t>https://nationalsbeap.org/sbeap/resources/subcommittees/technical</w:t>
        </w:r>
      </w:hyperlink>
    </w:p>
    <w:p w:rsidR="002D794E" w:rsidRPr="00A969F1" w:rsidRDefault="002D794E" w:rsidP="00A969F1">
      <w:pPr>
        <w:spacing w:after="0"/>
        <w:rPr>
          <w:rFonts w:ascii="Arial" w:hAnsi="Arial" w:cs="Arial"/>
          <w:b/>
          <w:sz w:val="24"/>
          <w:szCs w:val="24"/>
        </w:rPr>
      </w:pPr>
    </w:p>
    <w:p w:rsidR="00C6170F" w:rsidRPr="00884CCD" w:rsidRDefault="009A05B4" w:rsidP="00C6170F">
      <w:pPr>
        <w:rPr>
          <w:rFonts w:ascii="Arial" w:hAnsi="Arial" w:cs="Arial"/>
          <w:b/>
          <w:sz w:val="28"/>
          <w:szCs w:val="28"/>
        </w:rPr>
      </w:pPr>
      <w:r w:rsidRPr="00884CCD">
        <w:rPr>
          <w:rFonts w:ascii="Arial" w:hAnsi="Arial" w:cs="Arial"/>
          <w:b/>
          <w:sz w:val="28"/>
          <w:szCs w:val="28"/>
        </w:rPr>
        <w:t>Participation [by region</w:t>
      </w:r>
      <w:r w:rsidR="00126447" w:rsidRPr="00884CCD">
        <w:rPr>
          <w:rFonts w:ascii="Arial" w:hAnsi="Arial" w:cs="Arial"/>
          <w:b/>
          <w:sz w:val="28"/>
          <w:szCs w:val="28"/>
        </w:rPr>
        <w:t>]</w:t>
      </w:r>
      <w:r w:rsidR="00C6170F" w:rsidRPr="00884CCD">
        <w:rPr>
          <w:rFonts w:ascii="Arial" w:hAnsi="Arial" w:cs="Arial"/>
          <w:b/>
          <w:sz w:val="28"/>
          <w:szCs w:val="28"/>
        </w:rPr>
        <w:t>:</w:t>
      </w:r>
    </w:p>
    <w:p w:rsidR="00AF7C71" w:rsidRDefault="00C6170F" w:rsidP="00534E7B">
      <w:pPr>
        <w:tabs>
          <w:tab w:val="left" w:pos="360"/>
        </w:tabs>
        <w:spacing w:after="0" w:line="240" w:lineRule="auto"/>
        <w:rPr>
          <w:rFonts w:ascii="Arial" w:hAnsi="Arial" w:cs="Arial"/>
          <w:sz w:val="24"/>
          <w:szCs w:val="24"/>
        </w:rPr>
      </w:pPr>
      <w:r w:rsidRPr="00126447">
        <w:rPr>
          <w:rFonts w:ascii="Arial" w:hAnsi="Arial" w:cs="Arial"/>
          <w:sz w:val="24"/>
          <w:szCs w:val="24"/>
        </w:rPr>
        <w:t>1:</w:t>
      </w:r>
      <w:r w:rsidR="009D3DA0" w:rsidRPr="00126447">
        <w:rPr>
          <w:rFonts w:ascii="Arial" w:hAnsi="Arial" w:cs="Arial"/>
          <w:sz w:val="24"/>
          <w:szCs w:val="24"/>
        </w:rPr>
        <w:tab/>
      </w:r>
      <w:r w:rsidR="00E55AB0" w:rsidRPr="00126447">
        <w:rPr>
          <w:rFonts w:ascii="Arial" w:hAnsi="Arial" w:cs="Arial"/>
          <w:sz w:val="24"/>
          <w:szCs w:val="24"/>
        </w:rPr>
        <w:t xml:space="preserve">Sara Johnson </w:t>
      </w:r>
      <w:r w:rsidR="00AF7C71">
        <w:rPr>
          <w:rFonts w:ascii="Arial" w:hAnsi="Arial" w:cs="Arial"/>
          <w:sz w:val="24"/>
          <w:szCs w:val="24"/>
        </w:rPr>
        <w:t>–</w:t>
      </w:r>
      <w:r w:rsidR="00E55AB0" w:rsidRPr="00126447">
        <w:rPr>
          <w:rFonts w:ascii="Arial" w:hAnsi="Arial" w:cs="Arial"/>
          <w:sz w:val="24"/>
          <w:szCs w:val="24"/>
        </w:rPr>
        <w:t xml:space="preserve"> NH</w:t>
      </w:r>
    </w:p>
    <w:p w:rsidR="00C6170F" w:rsidRPr="00126447" w:rsidRDefault="00AF7C71" w:rsidP="00534E7B">
      <w:pPr>
        <w:tabs>
          <w:tab w:val="left" w:pos="360"/>
        </w:tabs>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t>Harry Ching - NY</w:t>
      </w:r>
      <w:r w:rsidR="00C6170F" w:rsidRPr="00126447">
        <w:rPr>
          <w:rFonts w:ascii="Arial" w:hAnsi="Arial" w:cs="Arial"/>
          <w:sz w:val="24"/>
          <w:szCs w:val="24"/>
        </w:rPr>
        <w:t xml:space="preserve">  </w:t>
      </w:r>
    </w:p>
    <w:p w:rsidR="00BB47A1" w:rsidRPr="00E55AB0" w:rsidRDefault="00C6170F" w:rsidP="00534E7B">
      <w:pPr>
        <w:tabs>
          <w:tab w:val="left" w:pos="360"/>
        </w:tabs>
        <w:spacing w:after="0" w:line="240" w:lineRule="auto"/>
        <w:rPr>
          <w:rFonts w:ascii="Arial" w:hAnsi="Arial" w:cs="Arial"/>
          <w:sz w:val="24"/>
          <w:szCs w:val="24"/>
        </w:rPr>
      </w:pPr>
      <w:r w:rsidRPr="00E55AB0">
        <w:rPr>
          <w:rFonts w:ascii="Arial" w:hAnsi="Arial" w:cs="Arial"/>
          <w:sz w:val="24"/>
          <w:szCs w:val="24"/>
        </w:rPr>
        <w:t>3:</w:t>
      </w:r>
      <w:r w:rsidR="009D3DA0" w:rsidRPr="00E55AB0">
        <w:rPr>
          <w:rFonts w:ascii="Arial" w:hAnsi="Arial" w:cs="Arial"/>
          <w:sz w:val="24"/>
          <w:szCs w:val="24"/>
        </w:rPr>
        <w:tab/>
      </w:r>
      <w:r w:rsidR="00E55AB0">
        <w:rPr>
          <w:rFonts w:ascii="Arial" w:hAnsi="Arial" w:cs="Arial"/>
          <w:sz w:val="24"/>
          <w:szCs w:val="24"/>
        </w:rPr>
        <w:t>Jeremy Hancher</w:t>
      </w:r>
      <w:r w:rsidR="00AF7C71">
        <w:rPr>
          <w:rFonts w:ascii="Arial" w:hAnsi="Arial" w:cs="Arial"/>
          <w:sz w:val="24"/>
          <w:szCs w:val="24"/>
        </w:rPr>
        <w:t xml:space="preserve"> &amp; Nancy Herb</w:t>
      </w:r>
      <w:r w:rsidR="00E55AB0">
        <w:rPr>
          <w:rFonts w:ascii="Arial" w:hAnsi="Arial" w:cs="Arial"/>
          <w:sz w:val="24"/>
          <w:szCs w:val="24"/>
        </w:rPr>
        <w:t xml:space="preserve"> </w:t>
      </w:r>
      <w:r w:rsidR="00236B87">
        <w:rPr>
          <w:rFonts w:ascii="Arial" w:hAnsi="Arial" w:cs="Arial"/>
          <w:sz w:val="24"/>
          <w:szCs w:val="24"/>
        </w:rPr>
        <w:t>–</w:t>
      </w:r>
      <w:r w:rsidR="00E55AB0">
        <w:rPr>
          <w:rFonts w:ascii="Arial" w:hAnsi="Arial" w:cs="Arial"/>
          <w:sz w:val="24"/>
          <w:szCs w:val="24"/>
        </w:rPr>
        <w:t xml:space="preserve"> PA</w:t>
      </w:r>
    </w:p>
    <w:p w:rsidR="00C6170F" w:rsidRPr="00E55AB0" w:rsidRDefault="00C6170F" w:rsidP="00534E7B">
      <w:pPr>
        <w:tabs>
          <w:tab w:val="left" w:pos="360"/>
        </w:tabs>
        <w:spacing w:after="0" w:line="240" w:lineRule="auto"/>
        <w:ind w:left="360" w:hanging="360"/>
        <w:rPr>
          <w:rFonts w:ascii="Arial" w:hAnsi="Arial" w:cs="Arial"/>
          <w:sz w:val="24"/>
          <w:szCs w:val="24"/>
        </w:rPr>
      </w:pPr>
      <w:r w:rsidRPr="00E55AB0">
        <w:rPr>
          <w:rFonts w:ascii="Arial" w:hAnsi="Arial" w:cs="Arial"/>
          <w:sz w:val="24"/>
          <w:szCs w:val="24"/>
        </w:rPr>
        <w:t>4:</w:t>
      </w:r>
      <w:r w:rsidR="009D3DA0" w:rsidRPr="00E55AB0">
        <w:rPr>
          <w:rFonts w:ascii="Arial" w:hAnsi="Arial" w:cs="Arial"/>
          <w:sz w:val="24"/>
          <w:szCs w:val="24"/>
        </w:rPr>
        <w:tab/>
      </w:r>
      <w:r w:rsidR="00AF7C71">
        <w:rPr>
          <w:rFonts w:ascii="Arial" w:hAnsi="Arial" w:cs="Arial"/>
          <w:sz w:val="24"/>
          <w:szCs w:val="24"/>
        </w:rPr>
        <w:t>John Yntema</w:t>
      </w:r>
      <w:r w:rsidR="00007BB7">
        <w:rPr>
          <w:rFonts w:ascii="Arial" w:hAnsi="Arial" w:cs="Arial"/>
          <w:sz w:val="24"/>
          <w:szCs w:val="24"/>
        </w:rPr>
        <w:t xml:space="preserve"> </w:t>
      </w:r>
      <w:r w:rsidR="00AF7C71">
        <w:rPr>
          <w:rFonts w:ascii="Arial" w:hAnsi="Arial" w:cs="Arial"/>
          <w:sz w:val="24"/>
          <w:szCs w:val="24"/>
        </w:rPr>
        <w:t xml:space="preserve">&amp; Mary Talukder – GA; </w:t>
      </w:r>
      <w:r w:rsidR="00534E7B">
        <w:rPr>
          <w:rFonts w:ascii="Arial" w:hAnsi="Arial" w:cs="Arial"/>
          <w:sz w:val="24"/>
          <w:szCs w:val="24"/>
        </w:rPr>
        <w:t xml:space="preserve">Tony Pendola </w:t>
      </w:r>
      <w:r w:rsidR="00425EA3">
        <w:rPr>
          <w:rFonts w:ascii="Arial" w:hAnsi="Arial" w:cs="Arial"/>
          <w:sz w:val="24"/>
          <w:szCs w:val="24"/>
        </w:rPr>
        <w:t>–</w:t>
      </w:r>
      <w:r w:rsidR="00534E7B">
        <w:rPr>
          <w:rFonts w:ascii="Arial" w:hAnsi="Arial" w:cs="Arial"/>
          <w:sz w:val="24"/>
          <w:szCs w:val="24"/>
        </w:rPr>
        <w:t xml:space="preserve"> NC</w:t>
      </w:r>
    </w:p>
    <w:p w:rsidR="001224FD" w:rsidRPr="00E55AB0" w:rsidRDefault="00C6170F" w:rsidP="00534E7B">
      <w:pPr>
        <w:tabs>
          <w:tab w:val="left" w:pos="360"/>
        </w:tabs>
        <w:spacing w:after="0" w:line="240" w:lineRule="auto"/>
        <w:ind w:left="360" w:hanging="360"/>
        <w:rPr>
          <w:rFonts w:ascii="Arial" w:hAnsi="Arial" w:cs="Arial"/>
          <w:sz w:val="24"/>
          <w:szCs w:val="24"/>
        </w:rPr>
      </w:pPr>
      <w:r w:rsidRPr="00E55AB0">
        <w:rPr>
          <w:rFonts w:ascii="Arial" w:hAnsi="Arial" w:cs="Arial"/>
          <w:sz w:val="24"/>
          <w:szCs w:val="24"/>
        </w:rPr>
        <w:t>5:</w:t>
      </w:r>
      <w:r w:rsidR="009D3DA0" w:rsidRPr="00E55AB0">
        <w:rPr>
          <w:rFonts w:ascii="Arial" w:hAnsi="Arial" w:cs="Arial"/>
          <w:sz w:val="24"/>
          <w:szCs w:val="24"/>
        </w:rPr>
        <w:tab/>
      </w:r>
      <w:r w:rsidR="00AF7C71">
        <w:rPr>
          <w:rFonts w:ascii="Arial" w:hAnsi="Arial" w:cs="Arial"/>
          <w:sz w:val="24"/>
          <w:szCs w:val="24"/>
        </w:rPr>
        <w:t>Erin Conley</w:t>
      </w:r>
      <w:r w:rsidR="00534E7B">
        <w:rPr>
          <w:rFonts w:ascii="Arial" w:hAnsi="Arial" w:cs="Arial"/>
          <w:sz w:val="24"/>
          <w:szCs w:val="24"/>
        </w:rPr>
        <w:t xml:space="preserve"> – </w:t>
      </w:r>
      <w:r w:rsidR="00AF7C71">
        <w:rPr>
          <w:rFonts w:ascii="Arial" w:hAnsi="Arial" w:cs="Arial"/>
          <w:sz w:val="24"/>
          <w:szCs w:val="24"/>
        </w:rPr>
        <w:t>IL</w:t>
      </w:r>
      <w:r w:rsidR="00534E7B">
        <w:rPr>
          <w:rFonts w:ascii="Arial" w:hAnsi="Arial" w:cs="Arial"/>
          <w:sz w:val="24"/>
          <w:szCs w:val="24"/>
        </w:rPr>
        <w:t xml:space="preserve">; </w:t>
      </w:r>
      <w:r w:rsidR="00E55AB0" w:rsidRPr="00E55AB0">
        <w:rPr>
          <w:rFonts w:ascii="Arial" w:hAnsi="Arial" w:cs="Arial"/>
          <w:sz w:val="24"/>
          <w:szCs w:val="24"/>
        </w:rPr>
        <w:t>Lisa Ashenbrenner</w:t>
      </w:r>
      <w:r w:rsidR="00AF7C71">
        <w:rPr>
          <w:rFonts w:ascii="Arial" w:hAnsi="Arial" w:cs="Arial"/>
          <w:sz w:val="24"/>
          <w:szCs w:val="24"/>
        </w:rPr>
        <w:t>, Renee Bashel</w:t>
      </w:r>
      <w:r w:rsidR="00CA59DA">
        <w:rPr>
          <w:rFonts w:ascii="Arial" w:hAnsi="Arial" w:cs="Arial"/>
          <w:sz w:val="24"/>
          <w:szCs w:val="24"/>
        </w:rPr>
        <w:t xml:space="preserve"> &amp; </w:t>
      </w:r>
      <w:r w:rsidR="00534E7B">
        <w:rPr>
          <w:rFonts w:ascii="Arial" w:hAnsi="Arial" w:cs="Arial"/>
          <w:sz w:val="24"/>
          <w:szCs w:val="24"/>
        </w:rPr>
        <w:t xml:space="preserve">Jennifer Hamill </w:t>
      </w:r>
      <w:r w:rsidR="00E55AB0">
        <w:rPr>
          <w:rFonts w:ascii="Arial" w:hAnsi="Arial" w:cs="Arial"/>
          <w:sz w:val="24"/>
          <w:szCs w:val="24"/>
        </w:rPr>
        <w:t xml:space="preserve">- </w:t>
      </w:r>
      <w:r w:rsidR="00E55AB0" w:rsidRPr="00E55AB0">
        <w:rPr>
          <w:rFonts w:ascii="Arial" w:hAnsi="Arial" w:cs="Arial"/>
          <w:sz w:val="24"/>
          <w:szCs w:val="24"/>
        </w:rPr>
        <w:t xml:space="preserve">WI; </w:t>
      </w:r>
      <w:r w:rsidR="00AF7C71">
        <w:rPr>
          <w:rFonts w:ascii="Arial" w:hAnsi="Arial" w:cs="Arial"/>
          <w:sz w:val="24"/>
          <w:szCs w:val="24"/>
        </w:rPr>
        <w:t>Hien Le – MN; M</w:t>
      </w:r>
      <w:r w:rsidR="00E55AB0" w:rsidRPr="00E55AB0">
        <w:rPr>
          <w:rFonts w:ascii="Arial" w:hAnsi="Arial" w:cs="Arial"/>
          <w:sz w:val="24"/>
          <w:szCs w:val="24"/>
        </w:rPr>
        <w:t>ark Stoddard</w:t>
      </w:r>
      <w:r w:rsidR="00E55AB0">
        <w:rPr>
          <w:rFonts w:ascii="Arial" w:hAnsi="Arial" w:cs="Arial"/>
          <w:sz w:val="24"/>
          <w:szCs w:val="24"/>
        </w:rPr>
        <w:t xml:space="preserve"> - </w:t>
      </w:r>
      <w:r w:rsidR="00E55AB0" w:rsidRPr="00E55AB0">
        <w:rPr>
          <w:rFonts w:ascii="Arial" w:hAnsi="Arial" w:cs="Arial"/>
          <w:sz w:val="24"/>
          <w:szCs w:val="24"/>
        </w:rPr>
        <w:t>IN</w:t>
      </w:r>
    </w:p>
    <w:p w:rsidR="00D427FE" w:rsidRDefault="00D427FE" w:rsidP="00534E7B">
      <w:pPr>
        <w:tabs>
          <w:tab w:val="left" w:pos="360"/>
        </w:tabs>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t>Barb Goode</w:t>
      </w:r>
      <w:r w:rsidR="00EF4E7E">
        <w:rPr>
          <w:rFonts w:ascii="Arial" w:hAnsi="Arial" w:cs="Arial"/>
          <w:sz w:val="24"/>
          <w:szCs w:val="24"/>
        </w:rPr>
        <w:t xml:space="preserve"> </w:t>
      </w:r>
      <w:r>
        <w:rPr>
          <w:rFonts w:ascii="Arial" w:hAnsi="Arial" w:cs="Arial"/>
          <w:sz w:val="24"/>
          <w:szCs w:val="24"/>
        </w:rPr>
        <w:t>– KS</w:t>
      </w:r>
    </w:p>
    <w:p w:rsidR="00B61392" w:rsidRDefault="00B61392" w:rsidP="00534E7B">
      <w:pPr>
        <w:tabs>
          <w:tab w:val="left" w:pos="360"/>
        </w:tabs>
        <w:spacing w:after="0" w:line="240" w:lineRule="auto"/>
        <w:rPr>
          <w:rFonts w:ascii="Arial" w:hAnsi="Arial" w:cs="Arial"/>
          <w:sz w:val="24"/>
          <w:szCs w:val="24"/>
        </w:rPr>
      </w:pPr>
      <w:r>
        <w:rPr>
          <w:rFonts w:ascii="Arial" w:hAnsi="Arial" w:cs="Arial"/>
          <w:sz w:val="24"/>
          <w:szCs w:val="24"/>
        </w:rPr>
        <w:t>8:  John Podolinsky - MT</w:t>
      </w:r>
    </w:p>
    <w:p w:rsidR="00CA59DA" w:rsidRDefault="00CA59DA" w:rsidP="00534E7B">
      <w:pPr>
        <w:tabs>
          <w:tab w:val="left" w:pos="360"/>
        </w:tabs>
        <w:spacing w:after="0" w:line="240" w:lineRule="auto"/>
        <w:rPr>
          <w:rFonts w:ascii="Arial" w:hAnsi="Arial" w:cs="Arial"/>
          <w:sz w:val="24"/>
          <w:szCs w:val="24"/>
        </w:rPr>
      </w:pPr>
      <w:r>
        <w:rPr>
          <w:rFonts w:ascii="Arial" w:hAnsi="Arial" w:cs="Arial"/>
          <w:sz w:val="24"/>
          <w:szCs w:val="24"/>
        </w:rPr>
        <w:t>9:</w:t>
      </w:r>
      <w:r>
        <w:rPr>
          <w:rFonts w:ascii="Arial" w:hAnsi="Arial" w:cs="Arial"/>
          <w:sz w:val="24"/>
          <w:szCs w:val="24"/>
        </w:rPr>
        <w:tab/>
      </w:r>
      <w:r w:rsidR="00AF7C71">
        <w:rPr>
          <w:rFonts w:ascii="Arial" w:hAnsi="Arial" w:cs="Arial"/>
          <w:sz w:val="24"/>
          <w:szCs w:val="24"/>
        </w:rPr>
        <w:t>Jenna Latt - CA</w:t>
      </w:r>
    </w:p>
    <w:p w:rsidR="00D00999" w:rsidRPr="00E91B7E" w:rsidRDefault="00D00999" w:rsidP="000A0F9E">
      <w:pPr>
        <w:pStyle w:val="Standard1"/>
        <w:spacing w:before="0" w:after="0"/>
        <w:rPr>
          <w:rFonts w:ascii="Arial" w:hAnsi="Arial" w:cs="Arial"/>
          <w:b/>
          <w:bCs/>
          <w:sz w:val="24"/>
          <w:szCs w:val="24"/>
        </w:rPr>
      </w:pPr>
      <w:bookmarkStart w:id="0" w:name="OLE_LINK3"/>
      <w:bookmarkStart w:id="1" w:name="OLE_LINK4"/>
      <w:bookmarkStart w:id="2" w:name="OLE_LINK1"/>
      <w:bookmarkStart w:id="3" w:name="OLE_LINK2"/>
    </w:p>
    <w:p w:rsidR="000A0F9E" w:rsidRDefault="000A0F9E" w:rsidP="000A0F9E">
      <w:pPr>
        <w:pStyle w:val="Standard1"/>
        <w:spacing w:before="0" w:after="0"/>
        <w:rPr>
          <w:rFonts w:ascii="Arial" w:hAnsi="Arial" w:cs="Arial"/>
          <w:bCs/>
          <w:sz w:val="24"/>
          <w:szCs w:val="24"/>
        </w:rPr>
      </w:pPr>
      <w:r w:rsidRPr="00884CCD">
        <w:rPr>
          <w:rFonts w:ascii="Arial" w:hAnsi="Arial" w:cs="Arial"/>
          <w:b/>
          <w:bCs/>
          <w:sz w:val="28"/>
          <w:szCs w:val="28"/>
        </w:rPr>
        <w:t xml:space="preserve">Approval of </w:t>
      </w:r>
      <w:r w:rsidR="00AF7C71" w:rsidRPr="00884CCD">
        <w:rPr>
          <w:rFonts w:ascii="Arial" w:hAnsi="Arial" w:cs="Arial"/>
          <w:b/>
          <w:bCs/>
          <w:sz w:val="28"/>
          <w:szCs w:val="28"/>
        </w:rPr>
        <w:t xml:space="preserve">March </w:t>
      </w:r>
      <w:r w:rsidR="000D39D2" w:rsidRPr="00884CCD">
        <w:rPr>
          <w:rFonts w:ascii="Arial" w:hAnsi="Arial" w:cs="Arial"/>
          <w:b/>
          <w:bCs/>
          <w:sz w:val="28"/>
          <w:szCs w:val="28"/>
        </w:rPr>
        <w:t>minutes</w:t>
      </w:r>
      <w:r w:rsidR="00A37FFC" w:rsidRPr="00884CCD">
        <w:rPr>
          <w:rFonts w:ascii="Arial" w:hAnsi="Arial" w:cs="Arial"/>
          <w:b/>
          <w:bCs/>
          <w:sz w:val="28"/>
          <w:szCs w:val="28"/>
        </w:rPr>
        <w:t>:</w:t>
      </w:r>
      <w:r w:rsidR="00A37FFC" w:rsidRPr="00E91B7E">
        <w:rPr>
          <w:rFonts w:ascii="Arial" w:hAnsi="Arial" w:cs="Arial"/>
          <w:b/>
          <w:bCs/>
          <w:sz w:val="24"/>
          <w:szCs w:val="24"/>
        </w:rPr>
        <w:t xml:space="preserve">  </w:t>
      </w:r>
      <w:r w:rsidR="00C25183" w:rsidRPr="00F434F5">
        <w:rPr>
          <w:rFonts w:ascii="Arial" w:hAnsi="Arial" w:cs="Arial"/>
          <w:bCs/>
          <w:sz w:val="22"/>
          <w:szCs w:val="22"/>
        </w:rPr>
        <w:t>approved</w:t>
      </w:r>
      <w:r w:rsidR="00F434F5">
        <w:rPr>
          <w:rFonts w:ascii="Arial" w:hAnsi="Arial" w:cs="Arial"/>
          <w:bCs/>
          <w:sz w:val="22"/>
          <w:szCs w:val="22"/>
        </w:rPr>
        <w:t xml:space="preserve"> as is</w:t>
      </w:r>
    </w:p>
    <w:p w:rsidR="0009264C" w:rsidRDefault="0009264C" w:rsidP="000A0F9E">
      <w:pPr>
        <w:pStyle w:val="Standard1"/>
        <w:spacing w:before="0" w:after="0"/>
        <w:rPr>
          <w:rFonts w:ascii="Arial" w:hAnsi="Arial" w:cs="Arial"/>
          <w:bCs/>
          <w:sz w:val="24"/>
          <w:szCs w:val="24"/>
        </w:rPr>
      </w:pPr>
    </w:p>
    <w:p w:rsidR="00A04712" w:rsidRPr="00884CCD" w:rsidRDefault="000D5491" w:rsidP="005B1E32">
      <w:pPr>
        <w:tabs>
          <w:tab w:val="left" w:pos="8460"/>
        </w:tabs>
        <w:spacing w:after="0"/>
        <w:rPr>
          <w:rFonts w:ascii="Arial" w:hAnsi="Arial" w:cs="Arial"/>
          <w:b/>
          <w:color w:val="000000"/>
          <w:sz w:val="32"/>
          <w:szCs w:val="32"/>
        </w:rPr>
      </w:pPr>
      <w:r w:rsidRPr="00884CCD">
        <w:rPr>
          <w:rFonts w:ascii="Arial" w:hAnsi="Arial" w:cs="Arial"/>
          <w:b/>
          <w:color w:val="000000"/>
          <w:sz w:val="32"/>
          <w:szCs w:val="32"/>
        </w:rPr>
        <w:t xml:space="preserve">Brainstorming future SBEAP Technical Subcommittee conference call topics – </w:t>
      </w:r>
      <w:r w:rsidR="00A04712" w:rsidRPr="00884CCD">
        <w:rPr>
          <w:rFonts w:ascii="Arial" w:hAnsi="Arial" w:cs="Arial"/>
          <w:b/>
          <w:color w:val="000000"/>
          <w:sz w:val="32"/>
          <w:szCs w:val="32"/>
        </w:rPr>
        <w:t xml:space="preserve">Back-to-Basics Air </w:t>
      </w:r>
      <w:r w:rsidR="002B39DB" w:rsidRPr="00884CCD">
        <w:rPr>
          <w:rFonts w:ascii="Arial" w:hAnsi="Arial" w:cs="Arial"/>
          <w:b/>
          <w:color w:val="000000"/>
          <w:sz w:val="32"/>
          <w:szCs w:val="32"/>
        </w:rPr>
        <w:t>Topics</w:t>
      </w:r>
    </w:p>
    <w:p w:rsidR="00610439" w:rsidRDefault="00610439" w:rsidP="004C516B">
      <w:pPr>
        <w:tabs>
          <w:tab w:val="left" w:pos="8460"/>
        </w:tabs>
        <w:spacing w:after="0"/>
        <w:jc w:val="center"/>
        <w:rPr>
          <w:rFonts w:ascii="Arial" w:hAnsi="Arial" w:cs="Arial"/>
          <w:color w:val="000000"/>
          <w:sz w:val="24"/>
          <w:szCs w:val="24"/>
        </w:rPr>
      </w:pPr>
    </w:p>
    <w:p w:rsidR="000D5491" w:rsidRPr="00B45B4D" w:rsidRDefault="000D5491" w:rsidP="00610439">
      <w:pPr>
        <w:spacing w:after="0"/>
        <w:rPr>
          <w:rFonts w:ascii="Arial" w:hAnsi="Arial" w:cs="Arial"/>
          <w:b/>
          <w:color w:val="000000"/>
          <w:sz w:val="28"/>
          <w:szCs w:val="28"/>
        </w:rPr>
      </w:pPr>
      <w:r w:rsidRPr="00B45B4D">
        <w:rPr>
          <w:rFonts w:ascii="Arial" w:hAnsi="Arial" w:cs="Arial"/>
          <w:b/>
          <w:color w:val="000000"/>
          <w:sz w:val="28"/>
          <w:szCs w:val="28"/>
        </w:rPr>
        <w:t>Potential to emit</w:t>
      </w:r>
    </w:p>
    <w:p w:rsidR="000D5491" w:rsidRDefault="000D5491" w:rsidP="00610439">
      <w:pPr>
        <w:spacing w:after="0"/>
        <w:rPr>
          <w:rFonts w:ascii="Arial" w:hAnsi="Arial" w:cs="Arial"/>
          <w:b/>
          <w:color w:val="000000"/>
          <w:sz w:val="24"/>
          <w:szCs w:val="24"/>
        </w:rPr>
      </w:pPr>
    </w:p>
    <w:p w:rsidR="00CA0ECF" w:rsidRDefault="00CA0ECF" w:rsidP="00AF60BF">
      <w:pPr>
        <w:spacing w:after="0"/>
        <w:ind w:left="360"/>
        <w:rPr>
          <w:rFonts w:ascii="Arial" w:hAnsi="Arial" w:cs="Arial"/>
          <w:color w:val="000000"/>
        </w:rPr>
      </w:pPr>
      <w:r>
        <w:rPr>
          <w:rFonts w:ascii="Arial" w:hAnsi="Arial" w:cs="Arial"/>
          <w:color w:val="000000"/>
        </w:rPr>
        <w:t>Tony referenced the Seitz memo and small business guide as critical references.</w:t>
      </w:r>
    </w:p>
    <w:p w:rsidR="00CA0ECF" w:rsidRDefault="00CA0ECF" w:rsidP="00AF60BF">
      <w:pPr>
        <w:spacing w:after="0"/>
        <w:ind w:left="360"/>
        <w:rPr>
          <w:rFonts w:ascii="Arial" w:hAnsi="Arial" w:cs="Arial"/>
          <w:color w:val="000000"/>
        </w:rPr>
      </w:pPr>
    </w:p>
    <w:p w:rsidR="000D5491" w:rsidRPr="000F670D" w:rsidRDefault="000D5491" w:rsidP="00AF60BF">
      <w:pPr>
        <w:spacing w:after="0"/>
        <w:ind w:left="360"/>
        <w:rPr>
          <w:rFonts w:ascii="Arial" w:hAnsi="Arial" w:cs="Arial"/>
          <w:color w:val="000000"/>
        </w:rPr>
      </w:pPr>
      <w:r w:rsidRPr="000F670D">
        <w:rPr>
          <w:rFonts w:ascii="Arial" w:hAnsi="Arial" w:cs="Arial"/>
          <w:color w:val="000000"/>
        </w:rPr>
        <w:t xml:space="preserve">Nancy Herb, PA shared the document, “Potential to Emit, A Guide for Small Businesses,” US EPA, October 1998 - </w:t>
      </w:r>
      <w:hyperlink r:id="rId9" w:history="1">
        <w:r w:rsidRPr="000F670D">
          <w:rPr>
            <w:rStyle w:val="Hyperlink"/>
            <w:rFonts w:ascii="Arial" w:hAnsi="Arial" w:cs="Arial"/>
          </w:rPr>
          <w:t>https://www3.epa.gov/airtoxics/1998sbapptebroc.pdf</w:t>
        </w:r>
      </w:hyperlink>
    </w:p>
    <w:p w:rsidR="000D5491" w:rsidRPr="000F670D" w:rsidRDefault="000D5491" w:rsidP="00AF60BF">
      <w:pPr>
        <w:spacing w:after="0"/>
        <w:ind w:left="360"/>
        <w:rPr>
          <w:rFonts w:ascii="Arial" w:hAnsi="Arial" w:cs="Arial"/>
          <w:b/>
          <w:color w:val="000000"/>
        </w:rPr>
      </w:pPr>
    </w:p>
    <w:p w:rsidR="00FE2E53" w:rsidRPr="000F670D" w:rsidRDefault="00FE2E53" w:rsidP="00AF60BF">
      <w:pPr>
        <w:spacing w:after="0"/>
        <w:ind w:left="360"/>
        <w:rPr>
          <w:rFonts w:ascii="Arial" w:hAnsi="Arial" w:cs="Arial"/>
          <w:color w:val="000000"/>
        </w:rPr>
      </w:pPr>
      <w:r w:rsidRPr="000F670D">
        <w:rPr>
          <w:rFonts w:ascii="Arial" w:hAnsi="Arial" w:cs="Arial"/>
          <w:color w:val="000000"/>
        </w:rPr>
        <w:t>Tony Pendola, NC and Renee</w:t>
      </w:r>
      <w:r w:rsidR="00504A61" w:rsidRPr="000F670D">
        <w:rPr>
          <w:rFonts w:ascii="Arial" w:hAnsi="Arial" w:cs="Arial"/>
          <w:color w:val="000000"/>
        </w:rPr>
        <w:t xml:space="preserve"> Bashel, WI</w:t>
      </w:r>
      <w:r w:rsidRPr="000F670D">
        <w:rPr>
          <w:rFonts w:ascii="Arial" w:hAnsi="Arial" w:cs="Arial"/>
          <w:color w:val="000000"/>
        </w:rPr>
        <w:t>:</w:t>
      </w:r>
    </w:p>
    <w:p w:rsidR="004E2813" w:rsidRPr="000F670D" w:rsidRDefault="004E2813" w:rsidP="00504A61">
      <w:pPr>
        <w:pStyle w:val="ListParagraph"/>
        <w:numPr>
          <w:ilvl w:val="0"/>
          <w:numId w:val="16"/>
        </w:numPr>
        <w:rPr>
          <w:rFonts w:ascii="Arial" w:hAnsi="Arial" w:cs="Arial"/>
          <w:color w:val="000000"/>
        </w:rPr>
      </w:pPr>
      <w:r w:rsidRPr="000F670D">
        <w:rPr>
          <w:rFonts w:ascii="Arial" w:hAnsi="Arial" w:cs="Arial"/>
          <w:color w:val="000000"/>
        </w:rPr>
        <w:t>3</w:t>
      </w:r>
      <w:r w:rsidRPr="000F670D">
        <w:rPr>
          <w:rFonts w:ascii="Arial" w:hAnsi="Arial" w:cs="Arial"/>
          <w:color w:val="000000"/>
          <w:vertAlign w:val="superscript"/>
        </w:rPr>
        <w:t>rd</w:t>
      </w:r>
      <w:r w:rsidRPr="000F670D">
        <w:rPr>
          <w:rFonts w:ascii="Arial" w:hAnsi="Arial" w:cs="Arial"/>
          <w:color w:val="000000"/>
        </w:rPr>
        <w:t xml:space="preserve"> Extension of January 24, 1995 Potential to Emit Transition Policy, US EPA Memo, December 20, 1999 - </w:t>
      </w:r>
      <w:hyperlink r:id="rId10" w:history="1">
        <w:r w:rsidRPr="000F670D">
          <w:rPr>
            <w:rStyle w:val="Hyperlink"/>
            <w:rFonts w:ascii="Arial" w:hAnsi="Arial" w:cs="Arial"/>
          </w:rPr>
          <w:t>https://www3.epa.gov/airtoxics/pte/ptepg.html</w:t>
        </w:r>
      </w:hyperlink>
      <w:r w:rsidRPr="000F670D">
        <w:rPr>
          <w:rFonts w:ascii="Arial" w:hAnsi="Arial" w:cs="Arial"/>
          <w:color w:val="000000"/>
        </w:rPr>
        <w:t xml:space="preserve"> </w:t>
      </w:r>
    </w:p>
    <w:p w:rsidR="004E2813" w:rsidRPr="000F670D" w:rsidRDefault="004E2813" w:rsidP="00504A61">
      <w:pPr>
        <w:pStyle w:val="ListParagraph"/>
        <w:numPr>
          <w:ilvl w:val="0"/>
          <w:numId w:val="16"/>
        </w:numPr>
        <w:rPr>
          <w:rFonts w:ascii="Arial" w:hAnsi="Arial" w:cs="Arial"/>
          <w:color w:val="000000"/>
        </w:rPr>
      </w:pPr>
      <w:r w:rsidRPr="000F670D">
        <w:rPr>
          <w:rFonts w:ascii="Arial" w:hAnsi="Arial" w:cs="Arial"/>
          <w:color w:val="000000"/>
        </w:rPr>
        <w:t>Potential to Emit Guidance for Specific Source Categories, US EPA Memo, 30 pp, April 14, 1998</w:t>
      </w:r>
    </w:p>
    <w:p w:rsidR="004E2813" w:rsidRPr="000F670D" w:rsidRDefault="00504A61" w:rsidP="00504A61">
      <w:pPr>
        <w:pStyle w:val="ListParagraph"/>
        <w:numPr>
          <w:ilvl w:val="0"/>
          <w:numId w:val="16"/>
        </w:numPr>
        <w:rPr>
          <w:rFonts w:ascii="Arial" w:hAnsi="Arial" w:cs="Arial"/>
          <w:color w:val="000000"/>
          <w:lang w:val="fr-FR"/>
        </w:rPr>
      </w:pPr>
      <w:r w:rsidRPr="000F670D">
        <w:rPr>
          <w:rFonts w:ascii="Arial" w:hAnsi="Arial" w:cs="Arial"/>
          <w:color w:val="000000"/>
          <w:lang w:val="fr-FR"/>
        </w:rPr>
        <w:t>Signifiant</w:t>
      </w:r>
      <w:r w:rsidR="004E2813" w:rsidRPr="000F670D">
        <w:rPr>
          <w:rFonts w:ascii="Arial" w:hAnsi="Arial" w:cs="Arial"/>
          <w:color w:val="000000"/>
          <w:lang w:val="fr-FR"/>
        </w:rPr>
        <w:t xml:space="preserve"> Guidance Documents – Air - </w:t>
      </w:r>
      <w:hyperlink r:id="rId11" w:history="1">
        <w:r w:rsidR="004E2813" w:rsidRPr="000F670D">
          <w:rPr>
            <w:rStyle w:val="Hyperlink"/>
            <w:rFonts w:ascii="Arial" w:hAnsi="Arial" w:cs="Arial"/>
            <w:lang w:val="fr-FR"/>
          </w:rPr>
          <w:t>https://www.epa.gov/laws-regulations/significant-guidance-documents-air</w:t>
        </w:r>
      </w:hyperlink>
      <w:r w:rsidR="004E2813" w:rsidRPr="000F670D">
        <w:rPr>
          <w:rFonts w:ascii="Arial" w:hAnsi="Arial" w:cs="Arial"/>
          <w:color w:val="000000"/>
          <w:lang w:val="fr-FR"/>
        </w:rPr>
        <w:t xml:space="preserve"> </w:t>
      </w:r>
    </w:p>
    <w:p w:rsidR="004E2813" w:rsidRPr="004E2813" w:rsidRDefault="004E2813" w:rsidP="00AF60BF">
      <w:pPr>
        <w:spacing w:after="0"/>
        <w:ind w:left="360"/>
        <w:rPr>
          <w:rFonts w:ascii="Arial" w:hAnsi="Arial" w:cs="Arial"/>
          <w:color w:val="000000"/>
          <w:sz w:val="24"/>
          <w:szCs w:val="24"/>
          <w:lang w:val="fr-FR"/>
        </w:rPr>
      </w:pPr>
    </w:p>
    <w:p w:rsidR="00FE2E53" w:rsidRPr="000F670D" w:rsidRDefault="004E2813" w:rsidP="00AF60BF">
      <w:pPr>
        <w:autoSpaceDE w:val="0"/>
        <w:autoSpaceDN w:val="0"/>
        <w:adjustRightInd w:val="0"/>
        <w:spacing w:after="0" w:line="240" w:lineRule="auto"/>
        <w:ind w:left="360"/>
        <w:rPr>
          <w:rFonts w:ascii="Arial" w:hAnsi="Arial" w:cs="Arial"/>
          <w:color w:val="000000"/>
        </w:rPr>
      </w:pPr>
      <w:r w:rsidRPr="000F670D">
        <w:rPr>
          <w:rFonts w:ascii="Arial" w:hAnsi="Arial" w:cs="Arial"/>
          <w:b/>
          <w:color w:val="000000"/>
        </w:rPr>
        <w:t>Physical con</w:t>
      </w:r>
      <w:r w:rsidR="00FE2E53" w:rsidRPr="000F670D">
        <w:rPr>
          <w:rFonts w:ascii="Arial" w:hAnsi="Arial" w:cs="Arial"/>
          <w:b/>
          <w:color w:val="000000"/>
        </w:rPr>
        <w:t>s</w:t>
      </w:r>
      <w:r w:rsidRPr="000F670D">
        <w:rPr>
          <w:rFonts w:ascii="Arial" w:hAnsi="Arial" w:cs="Arial"/>
          <w:b/>
          <w:color w:val="000000"/>
        </w:rPr>
        <w:t>traints</w:t>
      </w:r>
      <w:r w:rsidRPr="000F670D">
        <w:rPr>
          <w:rFonts w:ascii="Arial" w:hAnsi="Arial" w:cs="Arial"/>
          <w:color w:val="000000"/>
        </w:rPr>
        <w:t xml:space="preserve"> – </w:t>
      </w:r>
      <w:r w:rsidR="00FE2E53" w:rsidRPr="000F670D">
        <w:rPr>
          <w:rFonts w:ascii="Arial" w:hAnsi="Arial" w:cs="Arial"/>
          <w:color w:val="000000"/>
        </w:rPr>
        <w:t>“</w:t>
      </w:r>
      <w:r w:rsidRPr="000F670D">
        <w:rPr>
          <w:rFonts w:ascii="Arial" w:hAnsi="Arial" w:cs="Arial"/>
        </w:rPr>
        <w:t>The limitations present at your business must be unchanging and unavoidable physical constraints in order to reduce your maximum capacity. These constraints must result in predictable upper limits on your operations and capacity. (Note that changeable market conditions or business plans do not qualify to limit your operations and capacity</w:t>
      </w:r>
      <w:r w:rsidR="000F670D">
        <w:rPr>
          <w:rFonts w:ascii="Arial" w:hAnsi="Arial" w:cs="Arial"/>
        </w:rPr>
        <w:t>.</w:t>
      </w:r>
      <w:r w:rsidRPr="000F670D">
        <w:rPr>
          <w:rFonts w:ascii="Arial" w:hAnsi="Arial" w:cs="Arial"/>
        </w:rPr>
        <w:t>)</w:t>
      </w:r>
      <w:r w:rsidR="000F670D">
        <w:rPr>
          <w:rFonts w:ascii="Arial" w:hAnsi="Arial" w:cs="Arial"/>
        </w:rPr>
        <w:t>”</w:t>
      </w:r>
      <w:r w:rsidR="000F670D" w:rsidRPr="000F670D">
        <w:rPr>
          <w:rFonts w:ascii="Arial" w:hAnsi="Arial" w:cs="Arial"/>
          <w:color w:val="000000"/>
        </w:rPr>
        <w:t xml:space="preserve"> </w:t>
      </w:r>
      <w:r w:rsidR="00152E3E">
        <w:rPr>
          <w:rFonts w:ascii="Arial" w:hAnsi="Arial" w:cs="Arial"/>
          <w:color w:val="000000"/>
        </w:rPr>
        <w:t>–</w:t>
      </w:r>
      <w:r w:rsidR="000F670D">
        <w:rPr>
          <w:rFonts w:ascii="Arial" w:hAnsi="Arial" w:cs="Arial"/>
          <w:color w:val="000000"/>
        </w:rPr>
        <w:t xml:space="preserve"> </w:t>
      </w:r>
      <w:r w:rsidR="00152E3E" w:rsidRPr="00152E3E">
        <w:rPr>
          <w:rFonts w:ascii="Arial" w:hAnsi="Arial" w:cs="Arial"/>
          <w:b/>
          <w:color w:val="000000"/>
        </w:rPr>
        <w:t xml:space="preserve">See </w:t>
      </w:r>
      <w:r w:rsidR="000F670D" w:rsidRPr="000F670D">
        <w:rPr>
          <w:rFonts w:ascii="Arial" w:hAnsi="Arial" w:cs="Arial"/>
          <w:b/>
          <w:color w:val="000000"/>
        </w:rPr>
        <w:t>page</w:t>
      </w:r>
      <w:r w:rsidR="00FE2E53" w:rsidRPr="000F670D">
        <w:rPr>
          <w:rFonts w:ascii="Arial" w:hAnsi="Arial" w:cs="Arial"/>
          <w:b/>
          <w:color w:val="000000"/>
        </w:rPr>
        <w:t xml:space="preserve"> 7 of the small business guide referenced above</w:t>
      </w:r>
      <w:r w:rsidR="00FE2E53" w:rsidRPr="000F670D">
        <w:rPr>
          <w:rFonts w:ascii="Arial" w:hAnsi="Arial" w:cs="Arial"/>
          <w:color w:val="000000"/>
        </w:rPr>
        <w:t>.</w:t>
      </w:r>
    </w:p>
    <w:p w:rsidR="00FE2E53" w:rsidRPr="00FE2E53" w:rsidRDefault="00FE2E53" w:rsidP="00AF60BF">
      <w:pPr>
        <w:autoSpaceDE w:val="0"/>
        <w:autoSpaceDN w:val="0"/>
        <w:adjustRightInd w:val="0"/>
        <w:spacing w:after="0" w:line="240" w:lineRule="auto"/>
        <w:ind w:left="360"/>
        <w:rPr>
          <w:rFonts w:ascii="Arial" w:hAnsi="Arial" w:cs="Arial"/>
          <w:color w:val="000000"/>
          <w:sz w:val="24"/>
          <w:szCs w:val="24"/>
        </w:rPr>
      </w:pPr>
    </w:p>
    <w:p w:rsidR="004E2813" w:rsidRPr="00152E3E" w:rsidRDefault="00FE2E53" w:rsidP="00AF60BF">
      <w:pPr>
        <w:autoSpaceDE w:val="0"/>
        <w:autoSpaceDN w:val="0"/>
        <w:adjustRightInd w:val="0"/>
        <w:spacing w:after="0" w:line="240" w:lineRule="auto"/>
        <w:ind w:left="360"/>
        <w:rPr>
          <w:rFonts w:ascii="Arial" w:hAnsi="Arial" w:cs="Arial"/>
          <w:color w:val="000000"/>
        </w:rPr>
      </w:pPr>
      <w:r w:rsidRPr="00152E3E">
        <w:rPr>
          <w:rFonts w:ascii="Arial" w:hAnsi="Arial" w:cs="Arial"/>
          <w:color w:val="000000"/>
        </w:rPr>
        <w:lastRenderedPageBreak/>
        <w:t>Other types of limitations include limits on operating rates (i.e. auto body shop</w:t>
      </w:r>
      <w:r w:rsidR="00C35907">
        <w:rPr>
          <w:rFonts w:ascii="Arial" w:hAnsi="Arial" w:cs="Arial"/>
          <w:color w:val="000000"/>
        </w:rPr>
        <w:t>s</w:t>
      </w:r>
      <w:r w:rsidRPr="00152E3E">
        <w:rPr>
          <w:rFonts w:ascii="Arial" w:hAnsi="Arial" w:cs="Arial"/>
          <w:color w:val="000000"/>
        </w:rPr>
        <w:t>), seasonal limitations in the operation (i.e. grain elevators)</w:t>
      </w:r>
      <w:r w:rsidR="00AC4FB8" w:rsidRPr="00152E3E">
        <w:rPr>
          <w:rFonts w:ascii="Arial" w:hAnsi="Arial" w:cs="Arial"/>
          <w:color w:val="000000"/>
        </w:rPr>
        <w:t xml:space="preserve">, emergency generators, </w:t>
      </w:r>
      <w:r w:rsidRPr="00152E3E">
        <w:rPr>
          <w:rFonts w:ascii="Arial" w:hAnsi="Arial" w:cs="Arial"/>
          <w:color w:val="000000"/>
        </w:rPr>
        <w:t>control measures for reasons other than air quality protection</w:t>
      </w:r>
      <w:r w:rsidR="00AC4FB8" w:rsidRPr="00152E3E">
        <w:rPr>
          <w:rFonts w:ascii="Arial" w:hAnsi="Arial" w:cs="Arial"/>
          <w:color w:val="000000"/>
        </w:rPr>
        <w:t>,</w:t>
      </w:r>
      <w:r w:rsidRPr="00152E3E">
        <w:rPr>
          <w:rFonts w:ascii="Arial" w:hAnsi="Arial" w:cs="Arial"/>
          <w:color w:val="000000"/>
        </w:rPr>
        <w:t xml:space="preserve"> and “inherent limitations,” </w:t>
      </w:r>
      <w:r w:rsidR="00152E3E">
        <w:rPr>
          <w:rFonts w:ascii="Arial" w:hAnsi="Arial" w:cs="Arial"/>
          <w:color w:val="000000"/>
        </w:rPr>
        <w:t xml:space="preserve">– </w:t>
      </w:r>
      <w:r w:rsidR="00152E3E" w:rsidRPr="00152E3E">
        <w:rPr>
          <w:rFonts w:ascii="Arial" w:hAnsi="Arial" w:cs="Arial"/>
          <w:b/>
          <w:color w:val="000000"/>
        </w:rPr>
        <w:t>See</w:t>
      </w:r>
      <w:r w:rsidR="00152E3E">
        <w:rPr>
          <w:rFonts w:ascii="Arial" w:hAnsi="Arial" w:cs="Arial"/>
          <w:color w:val="000000"/>
        </w:rPr>
        <w:t xml:space="preserve"> </w:t>
      </w:r>
      <w:r w:rsidRPr="00152E3E">
        <w:rPr>
          <w:rFonts w:ascii="Arial" w:hAnsi="Arial" w:cs="Arial"/>
          <w:b/>
          <w:color w:val="000000"/>
        </w:rPr>
        <w:t>pages 8 and 9 of the small business guide</w:t>
      </w:r>
      <w:r w:rsidR="00152E3E">
        <w:rPr>
          <w:rFonts w:ascii="Arial" w:hAnsi="Arial" w:cs="Arial"/>
          <w:b/>
          <w:color w:val="000000"/>
        </w:rPr>
        <w:t xml:space="preserve"> above</w:t>
      </w:r>
      <w:r w:rsidRPr="00152E3E">
        <w:rPr>
          <w:rFonts w:ascii="Arial" w:hAnsi="Arial" w:cs="Arial"/>
          <w:color w:val="000000"/>
        </w:rPr>
        <w:t>.</w:t>
      </w:r>
    </w:p>
    <w:p w:rsidR="000F670D" w:rsidRPr="00152E3E" w:rsidRDefault="000F670D" w:rsidP="00AF60BF">
      <w:pPr>
        <w:autoSpaceDE w:val="0"/>
        <w:autoSpaceDN w:val="0"/>
        <w:adjustRightInd w:val="0"/>
        <w:spacing w:after="0" w:line="240" w:lineRule="auto"/>
        <w:ind w:left="360"/>
        <w:rPr>
          <w:rFonts w:ascii="Arial" w:hAnsi="Arial" w:cs="Arial"/>
          <w:color w:val="000000"/>
        </w:rPr>
      </w:pPr>
    </w:p>
    <w:p w:rsidR="000F670D" w:rsidRPr="00152E3E" w:rsidRDefault="000F670D" w:rsidP="00AF60BF">
      <w:pPr>
        <w:autoSpaceDE w:val="0"/>
        <w:autoSpaceDN w:val="0"/>
        <w:adjustRightInd w:val="0"/>
        <w:spacing w:after="0" w:line="240" w:lineRule="auto"/>
        <w:ind w:left="360"/>
        <w:rPr>
          <w:rFonts w:ascii="Arial" w:hAnsi="Arial" w:cs="Arial"/>
          <w:color w:val="000000"/>
        </w:rPr>
      </w:pPr>
      <w:r w:rsidRPr="00152E3E">
        <w:rPr>
          <w:rFonts w:ascii="Arial" w:hAnsi="Arial" w:cs="Arial"/>
          <w:color w:val="000000"/>
        </w:rPr>
        <w:t xml:space="preserve">Explaining PTE to small businesses – </w:t>
      </w:r>
      <w:r w:rsidR="002D2201">
        <w:rPr>
          <w:rFonts w:ascii="Arial" w:hAnsi="Arial" w:cs="Arial"/>
          <w:color w:val="000000"/>
        </w:rPr>
        <w:t>H</w:t>
      </w:r>
      <w:r w:rsidRPr="00152E3E">
        <w:rPr>
          <w:rFonts w:ascii="Arial" w:hAnsi="Arial" w:cs="Arial"/>
          <w:color w:val="000000"/>
        </w:rPr>
        <w:t>ow many units could you make in one day with unlimited resources/staff (includes things like quantity of trucks the business can accommod</w:t>
      </w:r>
      <w:r w:rsidR="002D2201">
        <w:rPr>
          <w:rFonts w:ascii="Arial" w:hAnsi="Arial" w:cs="Arial"/>
          <w:color w:val="000000"/>
        </w:rPr>
        <w:t>ate and space for them to park)?</w:t>
      </w:r>
      <w:r w:rsidRPr="00152E3E">
        <w:rPr>
          <w:rFonts w:ascii="Arial" w:hAnsi="Arial" w:cs="Arial"/>
          <w:color w:val="000000"/>
        </w:rPr>
        <w:t xml:space="preserve"> </w:t>
      </w:r>
    </w:p>
    <w:p w:rsidR="00B45B4D" w:rsidRDefault="00B45B4D" w:rsidP="004E2813">
      <w:pPr>
        <w:autoSpaceDE w:val="0"/>
        <w:autoSpaceDN w:val="0"/>
        <w:adjustRightInd w:val="0"/>
        <w:spacing w:after="0" w:line="240" w:lineRule="auto"/>
        <w:rPr>
          <w:rFonts w:ascii="Arial" w:hAnsi="Arial" w:cs="Arial"/>
          <w:color w:val="000000"/>
          <w:sz w:val="24"/>
          <w:szCs w:val="24"/>
        </w:rPr>
      </w:pPr>
    </w:p>
    <w:p w:rsidR="00B45B4D" w:rsidRPr="00B45B4D" w:rsidRDefault="00B45B4D" w:rsidP="004E2813">
      <w:pPr>
        <w:autoSpaceDE w:val="0"/>
        <w:autoSpaceDN w:val="0"/>
        <w:adjustRightInd w:val="0"/>
        <w:spacing w:after="0" w:line="240" w:lineRule="auto"/>
        <w:rPr>
          <w:rFonts w:ascii="Arial" w:hAnsi="Arial" w:cs="Arial"/>
          <w:b/>
          <w:color w:val="000000"/>
          <w:sz w:val="28"/>
          <w:szCs w:val="28"/>
        </w:rPr>
      </w:pPr>
      <w:r w:rsidRPr="00B45B4D">
        <w:rPr>
          <w:rFonts w:ascii="Arial" w:hAnsi="Arial" w:cs="Arial"/>
          <w:b/>
          <w:color w:val="000000"/>
          <w:sz w:val="28"/>
          <w:szCs w:val="28"/>
        </w:rPr>
        <w:t>Once in always in</w:t>
      </w:r>
    </w:p>
    <w:p w:rsidR="004E2813" w:rsidRDefault="004E2813" w:rsidP="00610439">
      <w:pPr>
        <w:spacing w:after="0"/>
        <w:rPr>
          <w:rFonts w:ascii="Arial" w:hAnsi="Arial" w:cs="Arial"/>
          <w:color w:val="000000"/>
          <w:sz w:val="24"/>
          <w:szCs w:val="24"/>
        </w:rPr>
      </w:pPr>
    </w:p>
    <w:p w:rsidR="00AC4FB8" w:rsidRDefault="00AC4FB8" w:rsidP="00AF60BF">
      <w:pPr>
        <w:spacing w:after="0"/>
        <w:ind w:left="360"/>
        <w:rPr>
          <w:rFonts w:ascii="Arial" w:hAnsi="Arial" w:cs="Arial"/>
          <w:color w:val="000000"/>
          <w:sz w:val="24"/>
          <w:szCs w:val="24"/>
        </w:rPr>
      </w:pPr>
      <w:r>
        <w:rPr>
          <w:rFonts w:ascii="Arial" w:hAnsi="Arial" w:cs="Arial"/>
          <w:color w:val="000000"/>
          <w:sz w:val="24"/>
          <w:szCs w:val="24"/>
        </w:rPr>
        <w:t>Potential to Emit for MACT Standards – Guidance Timing Issues, EPA Memo, May 16, 1995</w:t>
      </w:r>
    </w:p>
    <w:p w:rsidR="00AC4FB8" w:rsidRDefault="00AC4FB8" w:rsidP="00AF60BF">
      <w:pPr>
        <w:spacing w:after="0"/>
        <w:ind w:left="360"/>
        <w:rPr>
          <w:rFonts w:ascii="Arial" w:hAnsi="Arial" w:cs="Arial"/>
          <w:color w:val="000000"/>
          <w:sz w:val="24"/>
          <w:szCs w:val="24"/>
        </w:rPr>
      </w:pPr>
    </w:p>
    <w:p w:rsidR="00AC4FB8" w:rsidRPr="00AE2601" w:rsidRDefault="00AC4FB8" w:rsidP="00AF60BF">
      <w:pPr>
        <w:autoSpaceDE w:val="0"/>
        <w:autoSpaceDN w:val="0"/>
        <w:adjustRightInd w:val="0"/>
        <w:spacing w:after="0" w:line="240" w:lineRule="auto"/>
        <w:ind w:left="360"/>
        <w:rPr>
          <w:rFonts w:ascii="Arial" w:hAnsi="Arial" w:cs="Arial"/>
        </w:rPr>
      </w:pPr>
      <w:r w:rsidRPr="00AE2601">
        <w:rPr>
          <w:rFonts w:ascii="Arial" w:hAnsi="Arial" w:cs="Arial"/>
          <w:color w:val="000000"/>
        </w:rPr>
        <w:t>“</w:t>
      </w:r>
      <w:r w:rsidRPr="00AE2601">
        <w:rPr>
          <w:rFonts w:ascii="Arial" w:hAnsi="Arial" w:cs="Arial"/>
        </w:rPr>
        <w:t>In many cases, application of MACT will reduce a major emitter's emissions to levels substantially below the major thresholds.  Without a once in, always in policy, these facilities could "backslide" from MACT control levels by obtaining potential-to-emit limits, escaping applicability of the MACT standard, and increasing emissions to the major-source threshold (10/25 tons per year).”</w:t>
      </w:r>
    </w:p>
    <w:p w:rsidR="00AE2601" w:rsidRPr="00AE2601" w:rsidRDefault="00AE2601" w:rsidP="00AF60BF">
      <w:pPr>
        <w:autoSpaceDE w:val="0"/>
        <w:autoSpaceDN w:val="0"/>
        <w:adjustRightInd w:val="0"/>
        <w:spacing w:after="0" w:line="240" w:lineRule="auto"/>
        <w:ind w:left="360"/>
        <w:rPr>
          <w:rFonts w:ascii="Arial" w:hAnsi="Arial" w:cs="Arial"/>
        </w:rPr>
      </w:pPr>
    </w:p>
    <w:p w:rsidR="00AE2601" w:rsidRPr="00AE2601" w:rsidRDefault="00AE2601" w:rsidP="00AF60BF">
      <w:pPr>
        <w:autoSpaceDE w:val="0"/>
        <w:autoSpaceDN w:val="0"/>
        <w:adjustRightInd w:val="0"/>
        <w:spacing w:after="0" w:line="240" w:lineRule="auto"/>
        <w:ind w:left="360"/>
        <w:rPr>
          <w:rFonts w:ascii="Arial" w:hAnsi="Arial" w:cs="Arial"/>
        </w:rPr>
      </w:pPr>
      <w:r w:rsidRPr="00AE2601">
        <w:rPr>
          <w:rFonts w:ascii="Arial" w:hAnsi="Arial" w:cs="Arial"/>
        </w:rPr>
        <w:t xml:space="preserve">North </w:t>
      </w:r>
      <w:r>
        <w:rPr>
          <w:rFonts w:ascii="Arial" w:hAnsi="Arial" w:cs="Arial"/>
        </w:rPr>
        <w:t xml:space="preserve">Carolina has pushed back on this rule. “Once in always in” is an EPA policy, not a law, and it hinders pollution prevention efforts. </w:t>
      </w:r>
      <w:r w:rsidR="00B7247A">
        <w:rPr>
          <w:rFonts w:ascii="Arial" w:hAnsi="Arial" w:cs="Arial"/>
        </w:rPr>
        <w:t xml:space="preserve">Tony will bring this issue up in DC when he </w:t>
      </w:r>
      <w:r w:rsidR="00340F64">
        <w:rPr>
          <w:rFonts w:ascii="Arial" w:hAnsi="Arial" w:cs="Arial"/>
        </w:rPr>
        <w:t>meets</w:t>
      </w:r>
      <w:r w:rsidR="00B7247A">
        <w:rPr>
          <w:rFonts w:ascii="Arial" w:hAnsi="Arial" w:cs="Arial"/>
        </w:rPr>
        <w:t xml:space="preserve"> with EPA </w:t>
      </w:r>
      <w:r w:rsidR="00340F64">
        <w:rPr>
          <w:rFonts w:ascii="Arial" w:hAnsi="Arial" w:cs="Arial"/>
        </w:rPr>
        <w:t xml:space="preserve">program heads </w:t>
      </w:r>
      <w:r w:rsidR="00B7247A">
        <w:rPr>
          <w:rFonts w:ascii="Arial" w:hAnsi="Arial" w:cs="Arial"/>
        </w:rPr>
        <w:t xml:space="preserve">and trade associations. </w:t>
      </w:r>
      <w:r w:rsidR="00CA0ECF">
        <w:rPr>
          <w:rFonts w:ascii="Arial" w:hAnsi="Arial" w:cs="Arial"/>
        </w:rPr>
        <w:t>Editorial Note: Time did not allow the discussion and Janet McCabe was not able to attend so her Chief Of Staff was not prepared to comment on this issue. The Office of Advocacy applauded our bringing the topic back up.</w:t>
      </w:r>
    </w:p>
    <w:p w:rsidR="00BA031D" w:rsidRDefault="00BA031D" w:rsidP="00AC4FB8">
      <w:pPr>
        <w:autoSpaceDE w:val="0"/>
        <w:autoSpaceDN w:val="0"/>
        <w:adjustRightInd w:val="0"/>
        <w:spacing w:after="0" w:line="240" w:lineRule="auto"/>
        <w:rPr>
          <w:rFonts w:cs="Courier"/>
          <w:sz w:val="24"/>
          <w:szCs w:val="24"/>
        </w:rPr>
      </w:pPr>
    </w:p>
    <w:p w:rsidR="00BA031D" w:rsidRPr="0091103F" w:rsidRDefault="00BA031D" w:rsidP="00AC4FB8">
      <w:pPr>
        <w:autoSpaceDE w:val="0"/>
        <w:autoSpaceDN w:val="0"/>
        <w:adjustRightInd w:val="0"/>
        <w:spacing w:after="0" w:line="240" w:lineRule="auto"/>
        <w:rPr>
          <w:rFonts w:ascii="Arial" w:hAnsi="Arial" w:cs="Arial"/>
          <w:b/>
          <w:sz w:val="28"/>
          <w:szCs w:val="28"/>
        </w:rPr>
      </w:pPr>
      <w:r w:rsidRPr="0091103F">
        <w:rPr>
          <w:rFonts w:ascii="Arial" w:hAnsi="Arial" w:cs="Arial"/>
          <w:b/>
          <w:sz w:val="28"/>
          <w:szCs w:val="28"/>
        </w:rPr>
        <w:t>State Tools/Resources</w:t>
      </w:r>
    </w:p>
    <w:p w:rsidR="00BA031D" w:rsidRDefault="00BA031D" w:rsidP="00AC4FB8">
      <w:pPr>
        <w:autoSpaceDE w:val="0"/>
        <w:autoSpaceDN w:val="0"/>
        <w:adjustRightInd w:val="0"/>
        <w:spacing w:after="0" w:line="240" w:lineRule="auto"/>
        <w:rPr>
          <w:rFonts w:ascii="Arial" w:hAnsi="Arial" w:cs="Arial"/>
          <w:sz w:val="24"/>
          <w:szCs w:val="24"/>
        </w:rPr>
      </w:pPr>
    </w:p>
    <w:p w:rsidR="00BA031D" w:rsidRPr="0092667E" w:rsidRDefault="00BA031D" w:rsidP="00AF60BF">
      <w:pPr>
        <w:autoSpaceDE w:val="0"/>
        <w:autoSpaceDN w:val="0"/>
        <w:adjustRightInd w:val="0"/>
        <w:spacing w:after="0" w:line="240" w:lineRule="auto"/>
        <w:ind w:left="360"/>
        <w:rPr>
          <w:rFonts w:ascii="Arial" w:hAnsi="Arial" w:cs="Arial"/>
        </w:rPr>
      </w:pPr>
      <w:r w:rsidRPr="0092667E">
        <w:rPr>
          <w:rFonts w:ascii="Arial" w:hAnsi="Arial" w:cs="Arial"/>
        </w:rPr>
        <w:t>Compliance calendars</w:t>
      </w:r>
      <w:r w:rsidR="0092667E" w:rsidRPr="0092667E">
        <w:rPr>
          <w:rFonts w:ascii="Arial" w:hAnsi="Arial" w:cs="Arial"/>
        </w:rPr>
        <w:t xml:space="preserve"> </w:t>
      </w:r>
      <w:r w:rsidR="00630F2E" w:rsidRPr="00630F2E">
        <w:rPr>
          <w:rFonts w:ascii="Arial" w:hAnsi="Arial" w:cs="Arial"/>
        </w:rPr>
        <w:t>– FL idea that was able to be shared with other states</w:t>
      </w:r>
    </w:p>
    <w:p w:rsidR="00BA031D" w:rsidRPr="0092667E" w:rsidRDefault="00BA031D" w:rsidP="00AF60BF">
      <w:pPr>
        <w:autoSpaceDE w:val="0"/>
        <w:autoSpaceDN w:val="0"/>
        <w:adjustRightInd w:val="0"/>
        <w:spacing w:after="0" w:line="240" w:lineRule="auto"/>
        <w:ind w:left="360"/>
        <w:rPr>
          <w:rFonts w:ascii="Arial" w:hAnsi="Arial" w:cs="Arial"/>
        </w:rPr>
      </w:pPr>
    </w:p>
    <w:p w:rsidR="00BA031D" w:rsidRPr="0092667E" w:rsidRDefault="00BA031D" w:rsidP="00AF60BF">
      <w:pPr>
        <w:autoSpaceDE w:val="0"/>
        <w:autoSpaceDN w:val="0"/>
        <w:adjustRightInd w:val="0"/>
        <w:spacing w:after="0" w:line="240" w:lineRule="auto"/>
        <w:ind w:left="360"/>
        <w:rPr>
          <w:rFonts w:ascii="Arial" w:hAnsi="Arial" w:cs="Arial"/>
        </w:rPr>
      </w:pPr>
      <w:r w:rsidRPr="0092667E">
        <w:rPr>
          <w:rFonts w:ascii="Arial" w:hAnsi="Arial" w:cs="Arial"/>
        </w:rPr>
        <w:t>Conducting confidential site visits/audits</w:t>
      </w:r>
      <w:r w:rsidR="007A61A8">
        <w:rPr>
          <w:rFonts w:ascii="Arial" w:hAnsi="Arial" w:cs="Arial"/>
        </w:rPr>
        <w:t xml:space="preserve"> </w:t>
      </w:r>
    </w:p>
    <w:p w:rsidR="00BA031D" w:rsidRPr="0092667E" w:rsidRDefault="00BA031D" w:rsidP="00AF60BF">
      <w:pPr>
        <w:autoSpaceDE w:val="0"/>
        <w:autoSpaceDN w:val="0"/>
        <w:adjustRightInd w:val="0"/>
        <w:spacing w:after="0" w:line="240" w:lineRule="auto"/>
        <w:ind w:left="360"/>
        <w:rPr>
          <w:rFonts w:ascii="Arial" w:hAnsi="Arial" w:cs="Arial"/>
        </w:rPr>
      </w:pPr>
    </w:p>
    <w:p w:rsidR="00BA031D" w:rsidRPr="0092667E" w:rsidRDefault="00630F2E" w:rsidP="00AF60BF">
      <w:pPr>
        <w:autoSpaceDE w:val="0"/>
        <w:autoSpaceDN w:val="0"/>
        <w:adjustRightInd w:val="0"/>
        <w:spacing w:after="0" w:line="240" w:lineRule="auto"/>
        <w:ind w:left="360"/>
        <w:rPr>
          <w:rFonts w:ascii="Arial" w:hAnsi="Arial" w:cs="Arial"/>
        </w:rPr>
      </w:pPr>
      <w:r>
        <w:rPr>
          <w:rFonts w:ascii="Arial" w:hAnsi="Arial" w:cs="Arial"/>
        </w:rPr>
        <w:t>Environmental Results P</w:t>
      </w:r>
      <w:r w:rsidR="00BA031D" w:rsidRPr="0092667E">
        <w:rPr>
          <w:rFonts w:ascii="Arial" w:hAnsi="Arial" w:cs="Arial"/>
        </w:rPr>
        <w:t>rograms</w:t>
      </w:r>
    </w:p>
    <w:p w:rsidR="00F4137A" w:rsidRDefault="00F4137A" w:rsidP="00630F2E">
      <w:pPr>
        <w:autoSpaceDE w:val="0"/>
        <w:autoSpaceDN w:val="0"/>
        <w:adjustRightInd w:val="0"/>
        <w:spacing w:after="0" w:line="240" w:lineRule="auto"/>
        <w:rPr>
          <w:rFonts w:ascii="Arial" w:hAnsi="Arial" w:cs="Arial"/>
          <w:b/>
        </w:rPr>
      </w:pPr>
    </w:p>
    <w:p w:rsidR="00F4137A" w:rsidRDefault="00F4137A" w:rsidP="00AF60BF">
      <w:pPr>
        <w:autoSpaceDE w:val="0"/>
        <w:autoSpaceDN w:val="0"/>
        <w:adjustRightInd w:val="0"/>
        <w:spacing w:after="0" w:line="240" w:lineRule="auto"/>
        <w:ind w:left="360"/>
        <w:rPr>
          <w:rFonts w:ascii="Arial" w:hAnsi="Arial" w:cs="Arial"/>
        </w:rPr>
      </w:pPr>
      <w:r>
        <w:rPr>
          <w:rFonts w:ascii="Arial" w:hAnsi="Arial" w:cs="Arial"/>
        </w:rPr>
        <w:t xml:space="preserve">“Canned permits” – Which states use simplified permits that limit emissions? States call them by different names. Discuss ways to streamline the permitting process. </w:t>
      </w:r>
    </w:p>
    <w:p w:rsidR="00630F2E" w:rsidRDefault="00630F2E" w:rsidP="00AF60BF">
      <w:pPr>
        <w:autoSpaceDE w:val="0"/>
        <w:autoSpaceDN w:val="0"/>
        <w:adjustRightInd w:val="0"/>
        <w:spacing w:after="0" w:line="240" w:lineRule="auto"/>
        <w:ind w:left="360"/>
        <w:rPr>
          <w:rFonts w:ascii="Arial" w:hAnsi="Arial" w:cs="Arial"/>
        </w:rPr>
      </w:pPr>
    </w:p>
    <w:p w:rsidR="00630F2E" w:rsidRPr="00F4137A" w:rsidRDefault="00630F2E" w:rsidP="00AF60BF">
      <w:pPr>
        <w:autoSpaceDE w:val="0"/>
        <w:autoSpaceDN w:val="0"/>
        <w:adjustRightInd w:val="0"/>
        <w:spacing w:after="0" w:line="240" w:lineRule="auto"/>
        <w:ind w:left="360"/>
        <w:rPr>
          <w:rFonts w:ascii="Arial" w:hAnsi="Arial" w:cs="Arial"/>
        </w:rPr>
      </w:pPr>
      <w:r w:rsidRPr="00630F2E">
        <w:rPr>
          <w:rFonts w:ascii="Arial" w:hAnsi="Arial" w:cs="Arial"/>
        </w:rPr>
        <w:t xml:space="preserve">What does your state do really well? </w:t>
      </w:r>
      <w:r w:rsidRPr="00630F2E">
        <w:rPr>
          <w:rFonts w:ascii="Arial" w:hAnsi="Arial" w:cs="Arial"/>
          <w:b/>
        </w:rPr>
        <w:t>- Send out email soliciting ideas of things your state does well to share with the group</w:t>
      </w:r>
    </w:p>
    <w:p w:rsidR="00BA031D" w:rsidRDefault="00BA031D" w:rsidP="00AC4FB8">
      <w:pPr>
        <w:autoSpaceDE w:val="0"/>
        <w:autoSpaceDN w:val="0"/>
        <w:adjustRightInd w:val="0"/>
        <w:spacing w:after="0" w:line="240" w:lineRule="auto"/>
        <w:rPr>
          <w:rFonts w:ascii="Arial" w:hAnsi="Arial" w:cs="Arial"/>
          <w:sz w:val="24"/>
          <w:szCs w:val="24"/>
        </w:rPr>
      </w:pPr>
    </w:p>
    <w:p w:rsidR="00BA031D" w:rsidRPr="00B02817" w:rsidRDefault="00BA031D" w:rsidP="00AC4FB8">
      <w:pPr>
        <w:autoSpaceDE w:val="0"/>
        <w:autoSpaceDN w:val="0"/>
        <w:adjustRightInd w:val="0"/>
        <w:spacing w:after="0" w:line="240" w:lineRule="auto"/>
        <w:rPr>
          <w:rFonts w:ascii="Arial" w:hAnsi="Arial" w:cs="Arial"/>
          <w:b/>
          <w:sz w:val="28"/>
          <w:szCs w:val="28"/>
        </w:rPr>
      </w:pPr>
      <w:r w:rsidRPr="00B02817">
        <w:rPr>
          <w:rFonts w:ascii="Arial" w:hAnsi="Arial" w:cs="Arial"/>
          <w:b/>
          <w:sz w:val="28"/>
          <w:szCs w:val="28"/>
        </w:rPr>
        <w:t>6H – Automobile Refinishing</w:t>
      </w:r>
    </w:p>
    <w:p w:rsidR="00BA031D" w:rsidRDefault="00BA031D" w:rsidP="00AC4FB8">
      <w:pPr>
        <w:autoSpaceDE w:val="0"/>
        <w:autoSpaceDN w:val="0"/>
        <w:adjustRightInd w:val="0"/>
        <w:spacing w:after="0" w:line="240" w:lineRule="auto"/>
        <w:rPr>
          <w:rFonts w:ascii="Arial" w:hAnsi="Arial" w:cs="Arial"/>
          <w:sz w:val="24"/>
          <w:szCs w:val="24"/>
        </w:rPr>
      </w:pPr>
    </w:p>
    <w:p w:rsidR="00BA031D" w:rsidRPr="007A61A8" w:rsidRDefault="00BA031D" w:rsidP="00AF60BF">
      <w:pPr>
        <w:autoSpaceDE w:val="0"/>
        <w:autoSpaceDN w:val="0"/>
        <w:adjustRightInd w:val="0"/>
        <w:spacing w:after="0" w:line="240" w:lineRule="auto"/>
        <w:ind w:left="360"/>
        <w:rPr>
          <w:rFonts w:ascii="Arial" w:hAnsi="Arial" w:cs="Arial"/>
        </w:rPr>
      </w:pPr>
      <w:r w:rsidRPr="007A61A8">
        <w:rPr>
          <w:rFonts w:ascii="Arial" w:hAnsi="Arial" w:cs="Arial"/>
        </w:rPr>
        <w:t>5 year refresher training – partnership with paint manufacturers/jobbers</w:t>
      </w:r>
    </w:p>
    <w:p w:rsidR="00BA031D" w:rsidRPr="007A61A8" w:rsidRDefault="00BA031D" w:rsidP="00AF60BF">
      <w:pPr>
        <w:autoSpaceDE w:val="0"/>
        <w:autoSpaceDN w:val="0"/>
        <w:adjustRightInd w:val="0"/>
        <w:spacing w:after="0" w:line="240" w:lineRule="auto"/>
        <w:ind w:left="360"/>
        <w:rPr>
          <w:rFonts w:ascii="Arial" w:hAnsi="Arial" w:cs="Arial"/>
        </w:rPr>
      </w:pPr>
    </w:p>
    <w:p w:rsidR="00BA031D" w:rsidRDefault="00BA1CF9" w:rsidP="00AF60BF">
      <w:pPr>
        <w:autoSpaceDE w:val="0"/>
        <w:autoSpaceDN w:val="0"/>
        <w:adjustRightInd w:val="0"/>
        <w:spacing w:after="0" w:line="240" w:lineRule="auto"/>
        <w:ind w:left="360"/>
        <w:rPr>
          <w:rFonts w:ascii="Arial" w:hAnsi="Arial" w:cs="Arial"/>
        </w:rPr>
      </w:pPr>
      <w:r w:rsidRPr="007A61A8">
        <w:rPr>
          <w:rFonts w:ascii="Arial" w:hAnsi="Arial" w:cs="Arial"/>
        </w:rPr>
        <w:t xml:space="preserve">EPA </w:t>
      </w:r>
      <w:r w:rsidR="007A61A8">
        <w:rPr>
          <w:rFonts w:ascii="Arial" w:hAnsi="Arial" w:cs="Arial"/>
        </w:rPr>
        <w:t>warning</w:t>
      </w:r>
      <w:r w:rsidRPr="007A61A8">
        <w:rPr>
          <w:rFonts w:ascii="Arial" w:hAnsi="Arial" w:cs="Arial"/>
        </w:rPr>
        <w:t xml:space="preserve"> letters</w:t>
      </w:r>
      <w:r w:rsidR="007A61A8">
        <w:rPr>
          <w:rFonts w:ascii="Arial" w:hAnsi="Arial" w:cs="Arial"/>
        </w:rPr>
        <w:t xml:space="preserve"> in response to complaints</w:t>
      </w:r>
      <w:r w:rsidR="00D20DB0">
        <w:rPr>
          <w:rFonts w:ascii="Arial" w:hAnsi="Arial" w:cs="Arial"/>
        </w:rPr>
        <w:t xml:space="preserve"> – Copy sent to SBEAPs so they can follow up and help shops with requirements. Shop in Indiana recently received one. The letter is generic and doesn’t indicate the nature of the compliant. </w:t>
      </w:r>
      <w:r w:rsidR="007A61A8">
        <w:rPr>
          <w:rFonts w:ascii="Arial" w:hAnsi="Arial" w:cs="Arial"/>
        </w:rPr>
        <w:t xml:space="preserve"> </w:t>
      </w:r>
    </w:p>
    <w:p w:rsidR="00F4137A" w:rsidRDefault="00F4137A" w:rsidP="00AF60BF">
      <w:pPr>
        <w:autoSpaceDE w:val="0"/>
        <w:autoSpaceDN w:val="0"/>
        <w:adjustRightInd w:val="0"/>
        <w:spacing w:after="0" w:line="240" w:lineRule="auto"/>
        <w:ind w:left="360"/>
        <w:rPr>
          <w:rFonts w:ascii="Arial" w:hAnsi="Arial" w:cs="Arial"/>
        </w:rPr>
      </w:pPr>
    </w:p>
    <w:p w:rsidR="00F4137A" w:rsidRPr="007A61A8" w:rsidRDefault="00F4137A" w:rsidP="00AF60BF">
      <w:pPr>
        <w:autoSpaceDE w:val="0"/>
        <w:autoSpaceDN w:val="0"/>
        <w:adjustRightInd w:val="0"/>
        <w:spacing w:after="0" w:line="240" w:lineRule="auto"/>
        <w:ind w:left="360"/>
        <w:rPr>
          <w:rFonts w:ascii="Arial" w:hAnsi="Arial" w:cs="Arial"/>
        </w:rPr>
      </w:pPr>
      <w:r>
        <w:rPr>
          <w:rFonts w:ascii="Arial" w:hAnsi="Arial" w:cs="Arial"/>
        </w:rPr>
        <w:lastRenderedPageBreak/>
        <w:t xml:space="preserve">NC is encouraging shops to apply for the exemption instead of doing refresher training. </w:t>
      </w:r>
      <w:r w:rsidR="00CA0ECF">
        <w:rPr>
          <w:rFonts w:ascii="Arial" w:hAnsi="Arial" w:cs="Arial"/>
        </w:rPr>
        <w:t xml:space="preserve">Mississippi invited Tony to discuss the </w:t>
      </w:r>
      <w:r>
        <w:rPr>
          <w:rFonts w:ascii="Arial" w:hAnsi="Arial" w:cs="Arial"/>
        </w:rPr>
        <w:t>exemption process</w:t>
      </w:r>
      <w:r w:rsidR="00CA0ECF">
        <w:rPr>
          <w:rFonts w:ascii="Arial" w:hAnsi="Arial" w:cs="Arial"/>
        </w:rPr>
        <w:t xml:space="preserve"> on a future webinar</w:t>
      </w:r>
      <w:r>
        <w:rPr>
          <w:rFonts w:ascii="Arial" w:hAnsi="Arial" w:cs="Arial"/>
        </w:rPr>
        <w:t xml:space="preserve">. </w:t>
      </w:r>
    </w:p>
    <w:p w:rsidR="00BA031D" w:rsidRDefault="00BA031D" w:rsidP="00AC4FB8">
      <w:pPr>
        <w:autoSpaceDE w:val="0"/>
        <w:autoSpaceDN w:val="0"/>
        <w:adjustRightInd w:val="0"/>
        <w:spacing w:after="0" w:line="240" w:lineRule="auto"/>
        <w:rPr>
          <w:rFonts w:ascii="Arial" w:hAnsi="Arial" w:cs="Arial"/>
          <w:sz w:val="24"/>
          <w:szCs w:val="24"/>
        </w:rPr>
      </w:pPr>
    </w:p>
    <w:p w:rsidR="00BA031D" w:rsidRDefault="00BA031D" w:rsidP="00AC4FB8">
      <w:pPr>
        <w:autoSpaceDE w:val="0"/>
        <w:autoSpaceDN w:val="0"/>
        <w:adjustRightInd w:val="0"/>
        <w:spacing w:after="0" w:line="240" w:lineRule="auto"/>
        <w:rPr>
          <w:rFonts w:ascii="Arial" w:hAnsi="Arial" w:cs="Arial"/>
          <w:sz w:val="24"/>
          <w:szCs w:val="24"/>
        </w:rPr>
      </w:pPr>
      <w:r w:rsidRPr="0076288A">
        <w:rPr>
          <w:rFonts w:ascii="Arial" w:hAnsi="Arial" w:cs="Arial"/>
          <w:b/>
          <w:sz w:val="28"/>
          <w:szCs w:val="28"/>
        </w:rPr>
        <w:t>EPA &amp; Region 6 States National Air Inspector/Enforcement Officer Training Workshop, June 14-16</w:t>
      </w:r>
      <w:r w:rsidR="00D87F83" w:rsidRPr="0076288A">
        <w:rPr>
          <w:rFonts w:ascii="Arial" w:hAnsi="Arial" w:cs="Arial"/>
          <w:b/>
          <w:sz w:val="28"/>
          <w:szCs w:val="28"/>
        </w:rPr>
        <w:t>, 2016 [webinar</w:t>
      </w:r>
      <w:r w:rsidR="005B1492">
        <w:rPr>
          <w:rFonts w:ascii="Arial" w:hAnsi="Arial" w:cs="Arial"/>
          <w:b/>
          <w:sz w:val="28"/>
          <w:szCs w:val="28"/>
        </w:rPr>
        <w:t xml:space="preserve">] </w:t>
      </w:r>
      <w:hyperlink r:id="rId12" w:history="1">
        <w:r w:rsidR="00D87F83" w:rsidRPr="00AF60BF">
          <w:rPr>
            <w:rStyle w:val="Hyperlink"/>
            <w:rFonts w:ascii="Arial" w:hAnsi="Arial" w:cs="Arial"/>
            <w:sz w:val="24"/>
            <w:szCs w:val="24"/>
          </w:rPr>
          <w:t>https://epawebconferencing.acms.com/reg6mmworkshop2016/event/event_info.html</w:t>
        </w:r>
      </w:hyperlink>
      <w:r w:rsidR="00AF60BF" w:rsidRPr="00AF60BF">
        <w:rPr>
          <w:rFonts w:ascii="Arial" w:hAnsi="Arial" w:cs="Arial"/>
          <w:color w:val="1D1D1D"/>
          <w:sz w:val="24"/>
          <w:szCs w:val="24"/>
        </w:rPr>
        <w:t>]</w:t>
      </w:r>
    </w:p>
    <w:p w:rsidR="00BA031D" w:rsidRPr="00155F91" w:rsidRDefault="00D87F83" w:rsidP="00BA031D">
      <w:pPr>
        <w:pStyle w:val="ListParagraph"/>
        <w:numPr>
          <w:ilvl w:val="0"/>
          <w:numId w:val="15"/>
        </w:numPr>
        <w:autoSpaceDE w:val="0"/>
        <w:autoSpaceDN w:val="0"/>
        <w:adjustRightInd w:val="0"/>
        <w:rPr>
          <w:rFonts w:ascii="Arial" w:hAnsi="Arial" w:cs="Arial"/>
          <w:color w:val="000000"/>
        </w:rPr>
      </w:pPr>
      <w:r w:rsidRPr="00155F91">
        <w:rPr>
          <w:rFonts w:ascii="Arial" w:hAnsi="Arial" w:cs="Arial"/>
          <w:color w:val="000000"/>
        </w:rPr>
        <w:t>June 14 at 10:45 am CST – Next Generation Compliance, John Blevins, EPA Region 6 Director, Compliance Assurance &amp; Enforcement Division</w:t>
      </w:r>
    </w:p>
    <w:p w:rsidR="00D87F83" w:rsidRPr="00155F91" w:rsidRDefault="00D87F83" w:rsidP="00BA031D">
      <w:pPr>
        <w:pStyle w:val="ListParagraph"/>
        <w:numPr>
          <w:ilvl w:val="0"/>
          <w:numId w:val="15"/>
        </w:numPr>
        <w:autoSpaceDE w:val="0"/>
        <w:autoSpaceDN w:val="0"/>
        <w:adjustRightInd w:val="0"/>
        <w:rPr>
          <w:rFonts w:ascii="Arial" w:hAnsi="Arial" w:cs="Arial"/>
          <w:color w:val="000000"/>
        </w:rPr>
      </w:pPr>
      <w:r w:rsidRPr="00155F91">
        <w:rPr>
          <w:rFonts w:ascii="Arial" w:hAnsi="Arial" w:cs="Arial"/>
          <w:color w:val="000000"/>
        </w:rPr>
        <w:t>June 14 – 16: Air, NPDES &amp; RCRA breakout sessions</w:t>
      </w:r>
    </w:p>
    <w:p w:rsidR="005A4C71" w:rsidRPr="00610439" w:rsidRDefault="005A4C71" w:rsidP="00C117E7">
      <w:pPr>
        <w:tabs>
          <w:tab w:val="left" w:pos="8460"/>
        </w:tabs>
        <w:spacing w:after="0"/>
        <w:rPr>
          <w:rFonts w:ascii="Arial" w:hAnsi="Arial" w:cs="Arial"/>
          <w:color w:val="000000"/>
          <w:sz w:val="24"/>
          <w:szCs w:val="24"/>
        </w:rPr>
      </w:pPr>
    </w:p>
    <w:p w:rsidR="00FD1275" w:rsidRPr="0076288A" w:rsidRDefault="00AD54F7" w:rsidP="008A7482">
      <w:pPr>
        <w:rPr>
          <w:rFonts w:ascii="Arial" w:hAnsi="Arial" w:cs="Arial"/>
          <w:b/>
          <w:bCs/>
          <w:sz w:val="28"/>
          <w:szCs w:val="28"/>
        </w:rPr>
      </w:pPr>
      <w:r>
        <w:rPr>
          <w:rFonts w:ascii="Arial" w:hAnsi="Arial" w:cs="Arial"/>
          <w:b/>
          <w:bCs/>
          <w:sz w:val="28"/>
          <w:szCs w:val="28"/>
        </w:rPr>
        <w:t xml:space="preserve">Other </w:t>
      </w:r>
      <w:r w:rsidR="00D7142C" w:rsidRPr="0076288A">
        <w:rPr>
          <w:rFonts w:ascii="Arial" w:hAnsi="Arial" w:cs="Arial"/>
          <w:b/>
          <w:bCs/>
          <w:sz w:val="28"/>
          <w:szCs w:val="28"/>
        </w:rPr>
        <w:t xml:space="preserve">Potential </w:t>
      </w:r>
      <w:r w:rsidR="00FD1275" w:rsidRPr="0076288A">
        <w:rPr>
          <w:rFonts w:ascii="Arial" w:hAnsi="Arial" w:cs="Arial"/>
          <w:b/>
          <w:bCs/>
          <w:sz w:val="28"/>
          <w:szCs w:val="28"/>
        </w:rPr>
        <w:t>Topics</w:t>
      </w:r>
      <w:r w:rsidR="00AF5C84">
        <w:rPr>
          <w:rFonts w:ascii="Arial" w:hAnsi="Arial" w:cs="Arial"/>
          <w:b/>
          <w:bCs/>
          <w:sz w:val="28"/>
          <w:szCs w:val="28"/>
        </w:rPr>
        <w:t>:</w:t>
      </w:r>
    </w:p>
    <w:p w:rsidR="00157609" w:rsidRPr="005031B4" w:rsidRDefault="00157609" w:rsidP="00534E7B">
      <w:pPr>
        <w:numPr>
          <w:ilvl w:val="0"/>
          <w:numId w:val="8"/>
        </w:numPr>
        <w:spacing w:after="0" w:line="240" w:lineRule="auto"/>
        <w:rPr>
          <w:rFonts w:ascii="Arial" w:hAnsi="Arial" w:cs="Arial"/>
          <w:bCs/>
        </w:rPr>
      </w:pPr>
      <w:r w:rsidRPr="005031B4">
        <w:rPr>
          <w:rFonts w:ascii="Arial" w:hAnsi="Arial" w:cs="Arial"/>
          <w:bCs/>
        </w:rPr>
        <w:t>Conducting effective [multimedia] compliance assessments</w:t>
      </w:r>
    </w:p>
    <w:p w:rsidR="00534E7B" w:rsidRPr="005031B4" w:rsidRDefault="00534E7B" w:rsidP="00534E7B">
      <w:pPr>
        <w:numPr>
          <w:ilvl w:val="0"/>
          <w:numId w:val="8"/>
        </w:numPr>
        <w:spacing w:after="0" w:line="240" w:lineRule="auto"/>
        <w:rPr>
          <w:rFonts w:ascii="Arial" w:hAnsi="Arial" w:cs="Arial"/>
          <w:bCs/>
        </w:rPr>
      </w:pPr>
      <w:r w:rsidRPr="005031B4">
        <w:rPr>
          <w:rFonts w:ascii="Arial" w:hAnsi="Arial" w:cs="Arial"/>
          <w:bCs/>
        </w:rPr>
        <w:t>EPA’s Next Generation Compliance</w:t>
      </w:r>
    </w:p>
    <w:p w:rsidR="00534E7B" w:rsidRPr="005031B4" w:rsidRDefault="00534E7B" w:rsidP="00534E7B">
      <w:pPr>
        <w:numPr>
          <w:ilvl w:val="0"/>
          <w:numId w:val="8"/>
        </w:numPr>
        <w:spacing w:after="0" w:line="240" w:lineRule="auto"/>
        <w:rPr>
          <w:rFonts w:ascii="Arial" w:hAnsi="Arial" w:cs="Arial"/>
          <w:bCs/>
        </w:rPr>
      </w:pPr>
      <w:r w:rsidRPr="005031B4">
        <w:rPr>
          <w:rFonts w:ascii="Arial" w:hAnsi="Arial" w:cs="Arial"/>
          <w:bCs/>
        </w:rPr>
        <w:t>Clean Power Plan</w:t>
      </w:r>
    </w:p>
    <w:p w:rsidR="00534E7B" w:rsidRPr="005031B4" w:rsidRDefault="00534E7B" w:rsidP="00534E7B">
      <w:pPr>
        <w:numPr>
          <w:ilvl w:val="0"/>
          <w:numId w:val="8"/>
        </w:numPr>
        <w:spacing w:after="0" w:line="240" w:lineRule="auto"/>
        <w:rPr>
          <w:rFonts w:ascii="Arial" w:hAnsi="Arial" w:cs="Arial"/>
          <w:bCs/>
        </w:rPr>
      </w:pPr>
      <w:r w:rsidRPr="005031B4">
        <w:rPr>
          <w:rFonts w:ascii="Arial" w:hAnsi="Arial" w:cs="Arial"/>
          <w:bCs/>
        </w:rPr>
        <w:t xml:space="preserve">Climate </w:t>
      </w:r>
      <w:r w:rsidR="006A20C7" w:rsidRPr="005031B4">
        <w:rPr>
          <w:rFonts w:ascii="Arial" w:hAnsi="Arial" w:cs="Arial"/>
          <w:bCs/>
        </w:rPr>
        <w:t>C</w:t>
      </w:r>
      <w:r w:rsidRPr="005031B4">
        <w:rPr>
          <w:rFonts w:ascii="Arial" w:hAnsi="Arial" w:cs="Arial"/>
          <w:bCs/>
        </w:rPr>
        <w:t>hange / GHG</w:t>
      </w:r>
    </w:p>
    <w:p w:rsidR="00534E7B" w:rsidRPr="005031B4" w:rsidRDefault="00534E7B" w:rsidP="00157609">
      <w:pPr>
        <w:numPr>
          <w:ilvl w:val="0"/>
          <w:numId w:val="8"/>
        </w:numPr>
        <w:spacing w:after="0" w:line="240" w:lineRule="auto"/>
        <w:rPr>
          <w:rFonts w:ascii="Arial" w:hAnsi="Arial" w:cs="Arial"/>
          <w:bCs/>
        </w:rPr>
      </w:pPr>
      <w:r w:rsidRPr="005031B4">
        <w:rPr>
          <w:rFonts w:ascii="Arial" w:hAnsi="Arial" w:cs="Arial"/>
          <w:bCs/>
        </w:rPr>
        <w:t>Promoting/conducting confidential compliance assistance visits</w:t>
      </w:r>
      <w:r w:rsidR="00ED63CF" w:rsidRPr="005031B4">
        <w:rPr>
          <w:rFonts w:ascii="Arial" w:hAnsi="Arial" w:cs="Arial"/>
          <w:bCs/>
        </w:rPr>
        <w:t xml:space="preserve"> – how to get your foot in the door and build trust</w:t>
      </w:r>
      <w:bookmarkStart w:id="4" w:name="_GoBack"/>
      <w:bookmarkEnd w:id="4"/>
    </w:p>
    <w:p w:rsidR="00534E7B" w:rsidRPr="005031B4" w:rsidRDefault="00534E7B" w:rsidP="00534E7B">
      <w:pPr>
        <w:numPr>
          <w:ilvl w:val="0"/>
          <w:numId w:val="8"/>
        </w:numPr>
        <w:spacing w:after="0" w:line="240" w:lineRule="auto"/>
        <w:rPr>
          <w:rFonts w:ascii="Arial" w:hAnsi="Arial" w:cs="Arial"/>
          <w:bCs/>
        </w:rPr>
      </w:pPr>
      <w:r w:rsidRPr="005031B4">
        <w:rPr>
          <w:rFonts w:ascii="Arial" w:hAnsi="Arial" w:cs="Arial"/>
          <w:bCs/>
        </w:rPr>
        <w:t xml:space="preserve">Other ideas? </w:t>
      </w:r>
    </w:p>
    <w:p w:rsidR="00933D2B" w:rsidRPr="00534E7B" w:rsidRDefault="00933D2B" w:rsidP="00933D2B">
      <w:pPr>
        <w:pStyle w:val="ListParagraph"/>
        <w:rPr>
          <w:rFonts w:ascii="Arial" w:hAnsi="Arial" w:cs="Arial"/>
          <w:bCs/>
          <w:sz w:val="24"/>
          <w:szCs w:val="24"/>
        </w:rPr>
      </w:pPr>
    </w:p>
    <w:p w:rsidR="00371D2A" w:rsidRPr="00884CCD" w:rsidRDefault="001224FD" w:rsidP="001224FD">
      <w:pPr>
        <w:pStyle w:val="ListParagraph"/>
        <w:ind w:left="990" w:hanging="990"/>
        <w:rPr>
          <w:rFonts w:ascii="Arial" w:hAnsi="Arial" w:cs="Arial"/>
          <w:bCs/>
          <w:sz w:val="28"/>
          <w:szCs w:val="28"/>
        </w:rPr>
      </w:pPr>
      <w:r w:rsidRPr="00884CCD">
        <w:rPr>
          <w:rFonts w:ascii="Arial" w:hAnsi="Arial" w:cs="Arial"/>
          <w:b/>
          <w:bCs/>
          <w:sz w:val="28"/>
          <w:szCs w:val="28"/>
        </w:rPr>
        <w:t>Next Call</w:t>
      </w:r>
      <w:r w:rsidR="00371D2A" w:rsidRPr="00884CCD">
        <w:rPr>
          <w:rFonts w:ascii="Arial" w:hAnsi="Arial" w:cs="Arial"/>
          <w:b/>
          <w:bCs/>
          <w:sz w:val="28"/>
          <w:szCs w:val="28"/>
        </w:rPr>
        <w:t>:</w:t>
      </w:r>
    </w:p>
    <w:p w:rsidR="00371D2A" w:rsidRDefault="00371D2A" w:rsidP="001224FD">
      <w:pPr>
        <w:pStyle w:val="ListParagraph"/>
        <w:ind w:left="990" w:hanging="990"/>
        <w:rPr>
          <w:rFonts w:ascii="Arial" w:hAnsi="Arial" w:cs="Arial"/>
          <w:b/>
          <w:bCs/>
          <w:sz w:val="24"/>
          <w:szCs w:val="24"/>
        </w:rPr>
      </w:pPr>
    </w:p>
    <w:p w:rsidR="001224FD" w:rsidRPr="00E91B7E" w:rsidRDefault="006B0071" w:rsidP="00B40A74">
      <w:pPr>
        <w:pStyle w:val="ListParagraph"/>
        <w:ind w:left="360"/>
        <w:rPr>
          <w:rFonts w:ascii="Arial" w:hAnsi="Arial" w:cs="Arial"/>
          <w:bCs/>
          <w:sz w:val="24"/>
          <w:szCs w:val="24"/>
        </w:rPr>
      </w:pPr>
      <w:r>
        <w:rPr>
          <w:rFonts w:ascii="Arial" w:hAnsi="Arial" w:cs="Arial"/>
          <w:bCs/>
          <w:sz w:val="24"/>
          <w:szCs w:val="24"/>
        </w:rPr>
        <w:t>June 2</w:t>
      </w:r>
      <w:r w:rsidR="004B660B">
        <w:rPr>
          <w:rFonts w:ascii="Arial" w:hAnsi="Arial" w:cs="Arial"/>
          <w:bCs/>
          <w:sz w:val="24"/>
          <w:szCs w:val="24"/>
        </w:rPr>
        <w:t>1</w:t>
      </w:r>
      <w:r w:rsidR="00926B85" w:rsidRPr="00EB6324">
        <w:rPr>
          <w:rFonts w:ascii="Arial" w:hAnsi="Arial" w:cs="Arial"/>
          <w:bCs/>
          <w:sz w:val="24"/>
          <w:szCs w:val="24"/>
        </w:rPr>
        <w:t>, 201</w:t>
      </w:r>
      <w:r w:rsidR="00371D2A">
        <w:rPr>
          <w:rFonts w:ascii="Arial" w:hAnsi="Arial" w:cs="Arial"/>
          <w:bCs/>
          <w:sz w:val="24"/>
          <w:szCs w:val="24"/>
        </w:rPr>
        <w:t>6</w:t>
      </w:r>
    </w:p>
    <w:p w:rsidR="001224FD" w:rsidRDefault="00EA2BA9" w:rsidP="00B40A74">
      <w:pPr>
        <w:pStyle w:val="ListParagraph"/>
        <w:ind w:left="360"/>
        <w:rPr>
          <w:rFonts w:ascii="Arial" w:hAnsi="Arial" w:cs="Arial"/>
          <w:bCs/>
          <w:sz w:val="24"/>
          <w:szCs w:val="24"/>
        </w:rPr>
      </w:pPr>
      <w:r w:rsidRPr="00E91B7E">
        <w:rPr>
          <w:rFonts w:ascii="Arial" w:hAnsi="Arial" w:cs="Arial"/>
          <w:bCs/>
          <w:sz w:val="24"/>
          <w:szCs w:val="24"/>
        </w:rPr>
        <w:t>2-3pm EST</w:t>
      </w:r>
      <w:r w:rsidR="001224FD" w:rsidRPr="00E91B7E">
        <w:rPr>
          <w:rFonts w:ascii="Arial" w:hAnsi="Arial" w:cs="Arial"/>
          <w:bCs/>
          <w:sz w:val="24"/>
          <w:szCs w:val="24"/>
        </w:rPr>
        <w:t xml:space="preserve"> (3</w:t>
      </w:r>
      <w:r w:rsidR="001224FD" w:rsidRPr="00E91B7E">
        <w:rPr>
          <w:rFonts w:ascii="Arial" w:hAnsi="Arial" w:cs="Arial"/>
          <w:bCs/>
          <w:sz w:val="24"/>
          <w:szCs w:val="24"/>
          <w:vertAlign w:val="superscript"/>
        </w:rPr>
        <w:t>rd</w:t>
      </w:r>
      <w:r w:rsidR="001224FD" w:rsidRPr="00E91B7E">
        <w:rPr>
          <w:rFonts w:ascii="Arial" w:hAnsi="Arial" w:cs="Arial"/>
          <w:bCs/>
          <w:sz w:val="24"/>
          <w:szCs w:val="24"/>
        </w:rPr>
        <w:t xml:space="preserve"> Tuesday of month)</w:t>
      </w:r>
    </w:p>
    <w:p w:rsidR="004F0DDC" w:rsidRDefault="004F0DDC" w:rsidP="00B40A74">
      <w:pPr>
        <w:pStyle w:val="ListParagraph"/>
        <w:ind w:left="360"/>
        <w:rPr>
          <w:rFonts w:ascii="Arial" w:hAnsi="Arial" w:cs="Arial"/>
          <w:bCs/>
          <w:sz w:val="24"/>
          <w:szCs w:val="24"/>
        </w:rPr>
      </w:pPr>
      <w:r w:rsidRPr="004F0DDC">
        <w:rPr>
          <w:rFonts w:ascii="Arial" w:hAnsi="Arial" w:cs="Arial"/>
          <w:bCs/>
          <w:sz w:val="24"/>
          <w:szCs w:val="24"/>
        </w:rPr>
        <w:t>Spray gun cleaning – minimizing fugitive emissions and waste</w:t>
      </w:r>
    </w:p>
    <w:p w:rsidR="00EB6324" w:rsidRDefault="00EB6324" w:rsidP="001224FD">
      <w:pPr>
        <w:pStyle w:val="ListParagraph"/>
        <w:ind w:left="990"/>
        <w:rPr>
          <w:rFonts w:ascii="Arial" w:hAnsi="Arial" w:cs="Arial"/>
          <w:bCs/>
          <w:sz w:val="24"/>
          <w:szCs w:val="24"/>
        </w:rPr>
      </w:pPr>
    </w:p>
    <w:bookmarkEnd w:id="0"/>
    <w:bookmarkEnd w:id="1"/>
    <w:bookmarkEnd w:id="2"/>
    <w:bookmarkEnd w:id="3"/>
    <w:p w:rsidR="002D7898" w:rsidRPr="00E91B7E" w:rsidRDefault="004C0BC5">
      <w:pPr>
        <w:rPr>
          <w:rFonts w:ascii="Arial" w:hAnsi="Arial" w:cs="Arial"/>
          <w:sz w:val="24"/>
          <w:szCs w:val="24"/>
        </w:rPr>
      </w:pPr>
      <w:r w:rsidRPr="00E91B7E">
        <w:rPr>
          <w:rFonts w:ascii="Arial" w:hAnsi="Arial" w:cs="Arial"/>
          <w:bCs/>
          <w:sz w:val="24"/>
          <w:szCs w:val="24"/>
        </w:rPr>
        <w:t>Mi</w:t>
      </w:r>
      <w:r w:rsidR="00581A34" w:rsidRPr="00E91B7E">
        <w:rPr>
          <w:rFonts w:ascii="Arial" w:hAnsi="Arial" w:cs="Arial"/>
          <w:bCs/>
          <w:sz w:val="24"/>
          <w:szCs w:val="24"/>
        </w:rPr>
        <w:t xml:space="preserve">nutes prepared by </w:t>
      </w:r>
      <w:r w:rsidR="00926B85" w:rsidRPr="00E91B7E">
        <w:rPr>
          <w:rFonts w:ascii="Arial" w:hAnsi="Arial" w:cs="Arial"/>
          <w:bCs/>
          <w:sz w:val="24"/>
          <w:szCs w:val="24"/>
        </w:rPr>
        <w:t xml:space="preserve">Lisa Ashenbrenner </w:t>
      </w:r>
      <w:r w:rsidR="00E117D1">
        <w:rPr>
          <w:rFonts w:ascii="Arial" w:hAnsi="Arial" w:cs="Arial"/>
          <w:bCs/>
          <w:sz w:val="24"/>
          <w:szCs w:val="24"/>
        </w:rPr>
        <w:t xml:space="preserve">Hunt </w:t>
      </w:r>
      <w:r w:rsidR="00926B85" w:rsidRPr="00E91B7E">
        <w:rPr>
          <w:rFonts w:ascii="Arial" w:hAnsi="Arial" w:cs="Arial"/>
          <w:bCs/>
          <w:sz w:val="24"/>
          <w:szCs w:val="24"/>
        </w:rPr>
        <w:t xml:space="preserve">– WI </w:t>
      </w:r>
      <w:r w:rsidR="008D15D0">
        <w:rPr>
          <w:rFonts w:ascii="Arial" w:hAnsi="Arial" w:cs="Arial"/>
          <w:bCs/>
          <w:sz w:val="24"/>
          <w:szCs w:val="24"/>
        </w:rPr>
        <w:t>(</w:t>
      </w:r>
      <w:hyperlink r:id="rId13" w:history="1">
        <w:r w:rsidR="00800298" w:rsidRPr="00B02DA5">
          <w:rPr>
            <w:rStyle w:val="Hyperlink"/>
            <w:rFonts w:ascii="Arial" w:hAnsi="Arial" w:cs="Arial"/>
            <w:bCs/>
            <w:sz w:val="24"/>
            <w:szCs w:val="24"/>
          </w:rPr>
          <w:t>lisa.ashenbrennerhunt@wisconsin.gov</w:t>
        </w:r>
      </w:hyperlink>
      <w:r w:rsidR="008D15D0">
        <w:rPr>
          <w:rFonts w:ascii="Arial" w:hAnsi="Arial" w:cs="Arial"/>
          <w:bCs/>
          <w:sz w:val="24"/>
          <w:szCs w:val="24"/>
        </w:rPr>
        <w:t xml:space="preserve">) </w:t>
      </w:r>
      <w:r w:rsidR="00926B85" w:rsidRPr="00E91B7E">
        <w:rPr>
          <w:rFonts w:ascii="Arial" w:hAnsi="Arial" w:cs="Arial"/>
          <w:bCs/>
          <w:sz w:val="24"/>
          <w:szCs w:val="24"/>
        </w:rPr>
        <w:t xml:space="preserve">and Mark Stoddard </w:t>
      </w:r>
      <w:r w:rsidR="008D15D0">
        <w:rPr>
          <w:rFonts w:ascii="Arial" w:hAnsi="Arial" w:cs="Arial"/>
          <w:bCs/>
          <w:sz w:val="24"/>
          <w:szCs w:val="24"/>
        </w:rPr>
        <w:t>–</w:t>
      </w:r>
      <w:r w:rsidR="00926B85" w:rsidRPr="00E91B7E">
        <w:rPr>
          <w:rFonts w:ascii="Arial" w:hAnsi="Arial" w:cs="Arial"/>
          <w:bCs/>
          <w:sz w:val="24"/>
          <w:szCs w:val="24"/>
        </w:rPr>
        <w:t xml:space="preserve"> IN</w:t>
      </w:r>
      <w:r w:rsidR="008D15D0">
        <w:rPr>
          <w:rFonts w:ascii="Arial" w:hAnsi="Arial" w:cs="Arial"/>
          <w:bCs/>
          <w:sz w:val="24"/>
          <w:szCs w:val="24"/>
        </w:rPr>
        <w:t xml:space="preserve"> (</w:t>
      </w:r>
      <w:hyperlink r:id="rId14" w:history="1">
        <w:r w:rsidR="008D15D0" w:rsidRPr="009415D5">
          <w:rPr>
            <w:rStyle w:val="Hyperlink"/>
            <w:rFonts w:ascii="Arial" w:hAnsi="Arial" w:cs="Arial"/>
            <w:bCs/>
            <w:sz w:val="24"/>
            <w:szCs w:val="24"/>
          </w:rPr>
          <w:t>MSTODDAR@idem.IN.gov</w:t>
        </w:r>
      </w:hyperlink>
      <w:r w:rsidR="008D15D0">
        <w:rPr>
          <w:rFonts w:ascii="Arial" w:hAnsi="Arial" w:cs="Arial"/>
          <w:bCs/>
          <w:sz w:val="24"/>
          <w:szCs w:val="24"/>
        </w:rPr>
        <w:t>)</w:t>
      </w:r>
      <w:r w:rsidRPr="00E91B7E">
        <w:rPr>
          <w:rFonts w:ascii="Arial" w:hAnsi="Arial" w:cs="Arial"/>
          <w:bCs/>
          <w:sz w:val="24"/>
          <w:szCs w:val="24"/>
        </w:rPr>
        <w:t>, Technical Subcommittee Co-Chair</w:t>
      </w:r>
      <w:r w:rsidR="00926B85" w:rsidRPr="00E91B7E">
        <w:rPr>
          <w:rFonts w:ascii="Arial" w:hAnsi="Arial" w:cs="Arial"/>
          <w:bCs/>
          <w:sz w:val="24"/>
          <w:szCs w:val="24"/>
        </w:rPr>
        <w:t>s</w:t>
      </w:r>
    </w:p>
    <w:sectPr w:rsidR="002D7898" w:rsidRPr="00E91B7E"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0797D"/>
    <w:multiLevelType w:val="hybridMultilevel"/>
    <w:tmpl w:val="7F8E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67534"/>
    <w:multiLevelType w:val="hybridMultilevel"/>
    <w:tmpl w:val="393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5"/>
  </w:num>
  <w:num w:numId="4">
    <w:abstractNumId w:val="7"/>
  </w:num>
  <w:num w:numId="5">
    <w:abstractNumId w:val="13"/>
  </w:num>
  <w:num w:numId="6">
    <w:abstractNumId w:val="9"/>
  </w:num>
  <w:num w:numId="7">
    <w:abstractNumId w:val="0"/>
  </w:num>
  <w:num w:numId="8">
    <w:abstractNumId w:val="12"/>
  </w:num>
  <w:num w:numId="9">
    <w:abstractNumId w:val="14"/>
  </w:num>
  <w:num w:numId="10">
    <w:abstractNumId w:val="11"/>
  </w:num>
  <w:num w:numId="11">
    <w:abstractNumId w:val="3"/>
  </w:num>
  <w:num w:numId="12">
    <w:abstractNumId w:val="1"/>
  </w:num>
  <w:num w:numId="13">
    <w:abstractNumId w:val="15"/>
  </w:num>
  <w:num w:numId="14">
    <w:abstractNumId w:val="6"/>
  </w:num>
  <w:num w:numId="15">
    <w:abstractNumId w:val="8"/>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ndola, Tony">
    <w15:presenceInfo w15:providerId="AD" w15:userId="S-1-5-21-2744878847-1876734302-662453930-8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01"/>
    <w:rsid w:val="00007BB7"/>
    <w:rsid w:val="00024A01"/>
    <w:rsid w:val="00042693"/>
    <w:rsid w:val="00047B94"/>
    <w:rsid w:val="00052E37"/>
    <w:rsid w:val="00061445"/>
    <w:rsid w:val="000801DA"/>
    <w:rsid w:val="0009264C"/>
    <w:rsid w:val="000A014F"/>
    <w:rsid w:val="000A0F9E"/>
    <w:rsid w:val="000A31CD"/>
    <w:rsid w:val="000B0210"/>
    <w:rsid w:val="000C0C3E"/>
    <w:rsid w:val="000C0F4A"/>
    <w:rsid w:val="000C1AAB"/>
    <w:rsid w:val="000C2435"/>
    <w:rsid w:val="000C3A01"/>
    <w:rsid w:val="000C445B"/>
    <w:rsid w:val="000D39D2"/>
    <w:rsid w:val="000D5491"/>
    <w:rsid w:val="000F670D"/>
    <w:rsid w:val="0010701B"/>
    <w:rsid w:val="00121150"/>
    <w:rsid w:val="001224FD"/>
    <w:rsid w:val="00126447"/>
    <w:rsid w:val="00136F01"/>
    <w:rsid w:val="00145C3B"/>
    <w:rsid w:val="00152E3E"/>
    <w:rsid w:val="00155F91"/>
    <w:rsid w:val="00157609"/>
    <w:rsid w:val="00160230"/>
    <w:rsid w:val="00173E97"/>
    <w:rsid w:val="00192B97"/>
    <w:rsid w:val="001A100E"/>
    <w:rsid w:val="001A6330"/>
    <w:rsid w:val="001C3A56"/>
    <w:rsid w:val="00203CB7"/>
    <w:rsid w:val="00204B2F"/>
    <w:rsid w:val="00220E94"/>
    <w:rsid w:val="00233E33"/>
    <w:rsid w:val="00236B87"/>
    <w:rsid w:val="00247E34"/>
    <w:rsid w:val="002502FB"/>
    <w:rsid w:val="00252C55"/>
    <w:rsid w:val="00256274"/>
    <w:rsid w:val="00261668"/>
    <w:rsid w:val="0028060D"/>
    <w:rsid w:val="00285BBD"/>
    <w:rsid w:val="002878E0"/>
    <w:rsid w:val="00294ADF"/>
    <w:rsid w:val="002B0AA0"/>
    <w:rsid w:val="002B39DB"/>
    <w:rsid w:val="002B7D1D"/>
    <w:rsid w:val="002D2201"/>
    <w:rsid w:val="002D7898"/>
    <w:rsid w:val="002D794E"/>
    <w:rsid w:val="00321DE1"/>
    <w:rsid w:val="00340F64"/>
    <w:rsid w:val="003419D8"/>
    <w:rsid w:val="00356BE1"/>
    <w:rsid w:val="00371D2A"/>
    <w:rsid w:val="00377402"/>
    <w:rsid w:val="00382969"/>
    <w:rsid w:val="00382FBF"/>
    <w:rsid w:val="00396EA9"/>
    <w:rsid w:val="003B24C0"/>
    <w:rsid w:val="003C170C"/>
    <w:rsid w:val="003F5861"/>
    <w:rsid w:val="0040348E"/>
    <w:rsid w:val="00403751"/>
    <w:rsid w:val="00404EA3"/>
    <w:rsid w:val="00405568"/>
    <w:rsid w:val="00421628"/>
    <w:rsid w:val="004217E5"/>
    <w:rsid w:val="0042250D"/>
    <w:rsid w:val="00425EA3"/>
    <w:rsid w:val="0044495A"/>
    <w:rsid w:val="00460A40"/>
    <w:rsid w:val="00462892"/>
    <w:rsid w:val="0046438C"/>
    <w:rsid w:val="00492B51"/>
    <w:rsid w:val="004A5C21"/>
    <w:rsid w:val="004B1CCC"/>
    <w:rsid w:val="004B2171"/>
    <w:rsid w:val="004B4E2B"/>
    <w:rsid w:val="004B660B"/>
    <w:rsid w:val="004C002A"/>
    <w:rsid w:val="004C0BC5"/>
    <w:rsid w:val="004C0C19"/>
    <w:rsid w:val="004C516B"/>
    <w:rsid w:val="004D770A"/>
    <w:rsid w:val="004D7D06"/>
    <w:rsid w:val="004E2813"/>
    <w:rsid w:val="004E2A2D"/>
    <w:rsid w:val="004F0DDC"/>
    <w:rsid w:val="004F4C75"/>
    <w:rsid w:val="005031B4"/>
    <w:rsid w:val="00504A61"/>
    <w:rsid w:val="00521437"/>
    <w:rsid w:val="00521646"/>
    <w:rsid w:val="0052681C"/>
    <w:rsid w:val="00532F4B"/>
    <w:rsid w:val="00534E7B"/>
    <w:rsid w:val="005373D1"/>
    <w:rsid w:val="005416ED"/>
    <w:rsid w:val="0054183E"/>
    <w:rsid w:val="00564E9A"/>
    <w:rsid w:val="00575FB4"/>
    <w:rsid w:val="00580856"/>
    <w:rsid w:val="00581A34"/>
    <w:rsid w:val="0058265E"/>
    <w:rsid w:val="00585D5A"/>
    <w:rsid w:val="005A15F0"/>
    <w:rsid w:val="005A4C71"/>
    <w:rsid w:val="005B1492"/>
    <w:rsid w:val="005B1DAA"/>
    <w:rsid w:val="005B1E32"/>
    <w:rsid w:val="005B5F4D"/>
    <w:rsid w:val="005B7FDA"/>
    <w:rsid w:val="00601F56"/>
    <w:rsid w:val="00603BEB"/>
    <w:rsid w:val="00610439"/>
    <w:rsid w:val="00614943"/>
    <w:rsid w:val="0062608D"/>
    <w:rsid w:val="00630F2E"/>
    <w:rsid w:val="00631E22"/>
    <w:rsid w:val="00631FAA"/>
    <w:rsid w:val="006355A8"/>
    <w:rsid w:val="00680787"/>
    <w:rsid w:val="0068627B"/>
    <w:rsid w:val="006906BB"/>
    <w:rsid w:val="006A0323"/>
    <w:rsid w:val="006A20C7"/>
    <w:rsid w:val="006A5AFE"/>
    <w:rsid w:val="006B0071"/>
    <w:rsid w:val="006B57B3"/>
    <w:rsid w:val="006C5BB5"/>
    <w:rsid w:val="006D3B50"/>
    <w:rsid w:val="006D416D"/>
    <w:rsid w:val="006F1934"/>
    <w:rsid w:val="00707A16"/>
    <w:rsid w:val="00712E91"/>
    <w:rsid w:val="00752C06"/>
    <w:rsid w:val="0076288A"/>
    <w:rsid w:val="00767FD4"/>
    <w:rsid w:val="00781B08"/>
    <w:rsid w:val="007A0641"/>
    <w:rsid w:val="007A61A8"/>
    <w:rsid w:val="007B40F0"/>
    <w:rsid w:val="007C2555"/>
    <w:rsid w:val="007E70AB"/>
    <w:rsid w:val="00800298"/>
    <w:rsid w:val="00805ACE"/>
    <w:rsid w:val="008139BC"/>
    <w:rsid w:val="0081467E"/>
    <w:rsid w:val="008408BF"/>
    <w:rsid w:val="0086047A"/>
    <w:rsid w:val="008604DC"/>
    <w:rsid w:val="008638AF"/>
    <w:rsid w:val="00874F4F"/>
    <w:rsid w:val="00884CCD"/>
    <w:rsid w:val="00893964"/>
    <w:rsid w:val="008A1185"/>
    <w:rsid w:val="008A7482"/>
    <w:rsid w:val="008B60D6"/>
    <w:rsid w:val="008C73D9"/>
    <w:rsid w:val="008D15D0"/>
    <w:rsid w:val="008F4D09"/>
    <w:rsid w:val="009055C5"/>
    <w:rsid w:val="0091103F"/>
    <w:rsid w:val="00913CEB"/>
    <w:rsid w:val="00917975"/>
    <w:rsid w:val="0092667E"/>
    <w:rsid w:val="00926B85"/>
    <w:rsid w:val="00926F78"/>
    <w:rsid w:val="0093331A"/>
    <w:rsid w:val="00933D2B"/>
    <w:rsid w:val="00963187"/>
    <w:rsid w:val="00971403"/>
    <w:rsid w:val="0098419E"/>
    <w:rsid w:val="009A05B4"/>
    <w:rsid w:val="009C525A"/>
    <w:rsid w:val="009D128C"/>
    <w:rsid w:val="009D3DA0"/>
    <w:rsid w:val="009D7082"/>
    <w:rsid w:val="009E6E6E"/>
    <w:rsid w:val="009E7D3F"/>
    <w:rsid w:val="00A04712"/>
    <w:rsid w:val="00A14710"/>
    <w:rsid w:val="00A360A5"/>
    <w:rsid w:val="00A36DD1"/>
    <w:rsid w:val="00A37FFC"/>
    <w:rsid w:val="00A451DA"/>
    <w:rsid w:val="00A72295"/>
    <w:rsid w:val="00A82B15"/>
    <w:rsid w:val="00A84FFD"/>
    <w:rsid w:val="00A9253A"/>
    <w:rsid w:val="00A969F1"/>
    <w:rsid w:val="00AA039B"/>
    <w:rsid w:val="00AA5883"/>
    <w:rsid w:val="00AC4FB8"/>
    <w:rsid w:val="00AD54F7"/>
    <w:rsid w:val="00AD7ED7"/>
    <w:rsid w:val="00AE2601"/>
    <w:rsid w:val="00AF5C84"/>
    <w:rsid w:val="00AF60BF"/>
    <w:rsid w:val="00AF7C71"/>
    <w:rsid w:val="00B02817"/>
    <w:rsid w:val="00B03AF6"/>
    <w:rsid w:val="00B21843"/>
    <w:rsid w:val="00B22074"/>
    <w:rsid w:val="00B40A74"/>
    <w:rsid w:val="00B40CC0"/>
    <w:rsid w:val="00B440E5"/>
    <w:rsid w:val="00B45B4D"/>
    <w:rsid w:val="00B52889"/>
    <w:rsid w:val="00B53AA4"/>
    <w:rsid w:val="00B55BD0"/>
    <w:rsid w:val="00B574AC"/>
    <w:rsid w:val="00B61392"/>
    <w:rsid w:val="00B7247A"/>
    <w:rsid w:val="00B73AE7"/>
    <w:rsid w:val="00B8779A"/>
    <w:rsid w:val="00B95CF9"/>
    <w:rsid w:val="00B9632B"/>
    <w:rsid w:val="00BA031D"/>
    <w:rsid w:val="00BA1CF9"/>
    <w:rsid w:val="00BB129B"/>
    <w:rsid w:val="00BB47A1"/>
    <w:rsid w:val="00BB73B1"/>
    <w:rsid w:val="00BC182F"/>
    <w:rsid w:val="00BD2116"/>
    <w:rsid w:val="00BD6EFC"/>
    <w:rsid w:val="00BE19C6"/>
    <w:rsid w:val="00BE7040"/>
    <w:rsid w:val="00C04022"/>
    <w:rsid w:val="00C117E7"/>
    <w:rsid w:val="00C25183"/>
    <w:rsid w:val="00C35907"/>
    <w:rsid w:val="00C47E65"/>
    <w:rsid w:val="00C53814"/>
    <w:rsid w:val="00C6170F"/>
    <w:rsid w:val="00C77ADC"/>
    <w:rsid w:val="00C95302"/>
    <w:rsid w:val="00CA0ECF"/>
    <w:rsid w:val="00CA59DA"/>
    <w:rsid w:val="00CB215D"/>
    <w:rsid w:val="00CD3FB3"/>
    <w:rsid w:val="00CD686B"/>
    <w:rsid w:val="00CE1E11"/>
    <w:rsid w:val="00CE43F9"/>
    <w:rsid w:val="00CE48D0"/>
    <w:rsid w:val="00CF3EF7"/>
    <w:rsid w:val="00D00999"/>
    <w:rsid w:val="00D010DC"/>
    <w:rsid w:val="00D01A63"/>
    <w:rsid w:val="00D20DB0"/>
    <w:rsid w:val="00D247E6"/>
    <w:rsid w:val="00D302B6"/>
    <w:rsid w:val="00D427FE"/>
    <w:rsid w:val="00D44D72"/>
    <w:rsid w:val="00D52B56"/>
    <w:rsid w:val="00D55B52"/>
    <w:rsid w:val="00D560E5"/>
    <w:rsid w:val="00D65497"/>
    <w:rsid w:val="00D7142C"/>
    <w:rsid w:val="00D87F83"/>
    <w:rsid w:val="00D9712B"/>
    <w:rsid w:val="00DB052D"/>
    <w:rsid w:val="00DD0307"/>
    <w:rsid w:val="00DF4619"/>
    <w:rsid w:val="00E0243F"/>
    <w:rsid w:val="00E024EA"/>
    <w:rsid w:val="00E117D1"/>
    <w:rsid w:val="00E12520"/>
    <w:rsid w:val="00E13866"/>
    <w:rsid w:val="00E363F7"/>
    <w:rsid w:val="00E41032"/>
    <w:rsid w:val="00E52011"/>
    <w:rsid w:val="00E55AB0"/>
    <w:rsid w:val="00E624D0"/>
    <w:rsid w:val="00E83484"/>
    <w:rsid w:val="00E91B7E"/>
    <w:rsid w:val="00EA2BA9"/>
    <w:rsid w:val="00EA76BD"/>
    <w:rsid w:val="00EB1413"/>
    <w:rsid w:val="00EB6324"/>
    <w:rsid w:val="00EB66AB"/>
    <w:rsid w:val="00EC033D"/>
    <w:rsid w:val="00ED63CF"/>
    <w:rsid w:val="00EF4A02"/>
    <w:rsid w:val="00EF4E7E"/>
    <w:rsid w:val="00F005FB"/>
    <w:rsid w:val="00F04B4D"/>
    <w:rsid w:val="00F1162F"/>
    <w:rsid w:val="00F11F6B"/>
    <w:rsid w:val="00F277A1"/>
    <w:rsid w:val="00F4137A"/>
    <w:rsid w:val="00F434F5"/>
    <w:rsid w:val="00F534E6"/>
    <w:rsid w:val="00F61E89"/>
    <w:rsid w:val="00F748B6"/>
    <w:rsid w:val="00F86601"/>
    <w:rsid w:val="00FD0714"/>
    <w:rsid w:val="00FD1275"/>
    <w:rsid w:val="00FE1F18"/>
    <w:rsid w:val="00FE2E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sbeap.org/sbeap/resources/subcommittees/technical" TargetMode="External"/><Relationship Id="rId13" Type="http://schemas.openxmlformats.org/officeDocument/2006/relationships/hyperlink" Target="mailto:lisa.ashenbrennerhunt@wisconsin.gov" TargetMode="External"/><Relationship Id="rId3" Type="http://schemas.openxmlformats.org/officeDocument/2006/relationships/styles" Target="styles.xml"/><Relationship Id="rId7" Type="http://schemas.openxmlformats.org/officeDocument/2006/relationships/hyperlink" Target="https://ksu.zoom.us/j/7854529456" TargetMode="External"/><Relationship Id="rId12" Type="http://schemas.openxmlformats.org/officeDocument/2006/relationships/hyperlink" Target="https://epawebconferencing.acms.com/reg6mmworkshop2016/event/event_info.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a.gov/laws-regulations/significant-guidance-documents-ai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3.epa.gov/airtoxics/pte/ptepg.html" TargetMode="External"/><Relationship Id="rId4" Type="http://schemas.microsoft.com/office/2007/relationships/stylesWithEffects" Target="stylesWithEffects.xml"/><Relationship Id="rId9" Type="http://schemas.openxmlformats.org/officeDocument/2006/relationships/hyperlink" Target="https://www3.epa.gov/airtoxics/1998sbapptebroc.pdf" TargetMode="External"/><Relationship Id="rId14" Type="http://schemas.openxmlformats.org/officeDocument/2006/relationships/hyperlink" Target="mailto:MSTODDAR@idem.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5BCE-6A0A-4825-A8FF-9BB36B1F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Lisa Ashenbrenner</cp:lastModifiedBy>
  <cp:revision>7</cp:revision>
  <dcterms:created xsi:type="dcterms:W3CDTF">2016-05-26T18:07:00Z</dcterms:created>
  <dcterms:modified xsi:type="dcterms:W3CDTF">2016-05-26T18:13:00Z</dcterms:modified>
</cp:coreProperties>
</file>