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CE" w:rsidRPr="00E91B7E"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E91B7E">
        <w:rPr>
          <w:rFonts w:ascii="Arial" w:hAnsi="Arial" w:cs="Arial"/>
          <w:b/>
          <w:sz w:val="24"/>
          <w:szCs w:val="24"/>
        </w:rPr>
        <w:t>NSC Technical Subcommittee Call Minutes –</w:t>
      </w:r>
      <w:r w:rsidR="00BB47A1">
        <w:rPr>
          <w:rFonts w:ascii="Arial" w:hAnsi="Arial" w:cs="Arial"/>
          <w:b/>
          <w:sz w:val="24"/>
          <w:szCs w:val="24"/>
        </w:rPr>
        <w:t xml:space="preserve"> </w:t>
      </w:r>
      <w:r w:rsidR="00CD2E58">
        <w:rPr>
          <w:rFonts w:ascii="Arial" w:hAnsi="Arial" w:cs="Arial"/>
          <w:b/>
          <w:sz w:val="24"/>
          <w:szCs w:val="24"/>
        </w:rPr>
        <w:t>February</w:t>
      </w:r>
      <w:r w:rsidR="00D33E1A">
        <w:rPr>
          <w:rFonts w:ascii="Arial" w:hAnsi="Arial" w:cs="Arial"/>
          <w:b/>
          <w:sz w:val="24"/>
          <w:szCs w:val="24"/>
        </w:rPr>
        <w:t xml:space="preserve"> </w:t>
      </w:r>
      <w:r w:rsidR="00CD2E58">
        <w:rPr>
          <w:rFonts w:ascii="Arial" w:hAnsi="Arial" w:cs="Arial"/>
          <w:b/>
          <w:sz w:val="24"/>
          <w:szCs w:val="24"/>
        </w:rPr>
        <w:t>2</w:t>
      </w:r>
      <w:r w:rsidR="00D33E1A">
        <w:rPr>
          <w:rFonts w:ascii="Arial" w:hAnsi="Arial" w:cs="Arial"/>
          <w:b/>
          <w:sz w:val="24"/>
          <w:szCs w:val="24"/>
        </w:rPr>
        <w:t>1</w:t>
      </w:r>
      <w:r w:rsidR="00BD6EFC">
        <w:rPr>
          <w:rFonts w:ascii="Arial" w:hAnsi="Arial" w:cs="Arial"/>
          <w:b/>
          <w:sz w:val="24"/>
          <w:szCs w:val="24"/>
        </w:rPr>
        <w:t>, 201</w:t>
      </w:r>
      <w:r w:rsidR="00D33E1A">
        <w:rPr>
          <w:rFonts w:ascii="Arial" w:hAnsi="Arial" w:cs="Arial"/>
          <w:b/>
          <w:sz w:val="24"/>
          <w:szCs w:val="24"/>
        </w:rPr>
        <w:t>7</w:t>
      </w:r>
      <w:r w:rsidR="003D5A13">
        <w:rPr>
          <w:rFonts w:ascii="Arial" w:hAnsi="Arial" w:cs="Arial"/>
          <w:b/>
          <w:sz w:val="24"/>
          <w:szCs w:val="24"/>
        </w:rPr>
        <w:t xml:space="preserve"> </w:t>
      </w:r>
    </w:p>
    <w:p w:rsidR="00C6170F" w:rsidRPr="00126447"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126447">
        <w:rPr>
          <w:rFonts w:ascii="Arial" w:hAnsi="Arial" w:cs="Arial"/>
          <w:b/>
          <w:sz w:val="24"/>
          <w:szCs w:val="24"/>
        </w:rPr>
        <w:t>Participation [by regions]</w:t>
      </w:r>
      <w:r w:rsidR="00C6170F" w:rsidRPr="00126447">
        <w:rPr>
          <w:rFonts w:ascii="Arial" w:hAnsi="Arial" w:cs="Arial"/>
          <w:b/>
          <w:sz w:val="24"/>
          <w:szCs w:val="24"/>
        </w:rPr>
        <w:t>:</w:t>
      </w:r>
    </w:p>
    <w:p w:rsidR="00866001" w:rsidRDefault="00866001"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Sara Johnson – NH</w:t>
      </w:r>
    </w:p>
    <w:p w:rsidR="00BB47A1" w:rsidRDefault="00C6170F"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sidRPr="00E55AB0">
        <w:rPr>
          <w:rFonts w:ascii="Arial" w:hAnsi="Arial" w:cs="Arial"/>
          <w:sz w:val="24"/>
          <w:szCs w:val="24"/>
        </w:rPr>
        <w:t>3:</w:t>
      </w:r>
      <w:r w:rsidR="009D3DA0" w:rsidRPr="00E55AB0">
        <w:rPr>
          <w:rFonts w:ascii="Arial" w:hAnsi="Arial" w:cs="Arial"/>
          <w:sz w:val="24"/>
          <w:szCs w:val="24"/>
        </w:rPr>
        <w:tab/>
      </w:r>
      <w:r w:rsidR="00DA708B">
        <w:rPr>
          <w:rFonts w:ascii="Arial" w:hAnsi="Arial" w:cs="Arial"/>
          <w:sz w:val="24"/>
          <w:szCs w:val="24"/>
        </w:rPr>
        <w:t>Carrie Wintersteen</w:t>
      </w:r>
      <w:r w:rsidR="00ED4897">
        <w:rPr>
          <w:rFonts w:ascii="Arial" w:hAnsi="Arial" w:cs="Arial"/>
          <w:sz w:val="24"/>
          <w:szCs w:val="24"/>
        </w:rPr>
        <w:t>, Lee Ann Briggs</w:t>
      </w:r>
      <w:r w:rsidR="00866001">
        <w:rPr>
          <w:rFonts w:ascii="Arial" w:hAnsi="Arial" w:cs="Arial"/>
          <w:sz w:val="24"/>
          <w:szCs w:val="24"/>
        </w:rPr>
        <w:t>, Nancy Herb</w:t>
      </w:r>
      <w:r w:rsidR="005750D9">
        <w:rPr>
          <w:rFonts w:ascii="Arial" w:hAnsi="Arial" w:cs="Arial"/>
          <w:sz w:val="24"/>
          <w:szCs w:val="24"/>
        </w:rPr>
        <w:t xml:space="preserve"> </w:t>
      </w:r>
      <w:r w:rsidR="00DA708B">
        <w:rPr>
          <w:rFonts w:ascii="Arial" w:hAnsi="Arial" w:cs="Arial"/>
          <w:sz w:val="24"/>
          <w:szCs w:val="24"/>
        </w:rPr>
        <w:t xml:space="preserve">&amp; </w:t>
      </w:r>
      <w:r w:rsidR="00196A63">
        <w:rPr>
          <w:rFonts w:ascii="Arial" w:hAnsi="Arial" w:cs="Arial"/>
          <w:sz w:val="24"/>
          <w:szCs w:val="24"/>
        </w:rPr>
        <w:t>Jeremy Hancher</w:t>
      </w:r>
      <w:r w:rsidR="00E77C29">
        <w:rPr>
          <w:rFonts w:ascii="Arial" w:hAnsi="Arial" w:cs="Arial"/>
          <w:sz w:val="24"/>
          <w:szCs w:val="24"/>
        </w:rPr>
        <w:t xml:space="preserve"> </w:t>
      </w:r>
      <w:r w:rsidR="00236B87">
        <w:rPr>
          <w:rFonts w:ascii="Arial" w:hAnsi="Arial" w:cs="Arial"/>
          <w:sz w:val="24"/>
          <w:szCs w:val="24"/>
        </w:rPr>
        <w:t>–</w:t>
      </w:r>
      <w:r w:rsidR="00E55AB0">
        <w:rPr>
          <w:rFonts w:ascii="Arial" w:hAnsi="Arial" w:cs="Arial"/>
          <w:sz w:val="24"/>
          <w:szCs w:val="24"/>
        </w:rPr>
        <w:t xml:space="preserve"> PA</w:t>
      </w:r>
    </w:p>
    <w:p w:rsidR="00866001" w:rsidRPr="00E55AB0" w:rsidRDefault="00866001"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Tony Pendola – NC; Teresa Shiflett - GA</w:t>
      </w:r>
    </w:p>
    <w:p w:rsidR="001224FD" w:rsidRDefault="00C6170F" w:rsidP="00621A6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hAnsi="Arial" w:cs="Arial"/>
          <w:sz w:val="24"/>
          <w:szCs w:val="24"/>
        </w:rPr>
      </w:pPr>
      <w:r w:rsidRPr="00E55AB0">
        <w:rPr>
          <w:rFonts w:ascii="Arial" w:hAnsi="Arial" w:cs="Arial"/>
          <w:sz w:val="24"/>
          <w:szCs w:val="24"/>
        </w:rPr>
        <w:t>5:</w:t>
      </w:r>
      <w:r w:rsidR="009D3DA0" w:rsidRPr="00E55AB0">
        <w:rPr>
          <w:rFonts w:ascii="Arial" w:hAnsi="Arial" w:cs="Arial"/>
          <w:sz w:val="24"/>
          <w:szCs w:val="24"/>
        </w:rPr>
        <w:tab/>
      </w:r>
      <w:r w:rsidR="00866001">
        <w:rPr>
          <w:rFonts w:ascii="Arial" w:hAnsi="Arial" w:cs="Arial"/>
          <w:sz w:val="24"/>
          <w:szCs w:val="24"/>
        </w:rPr>
        <w:t xml:space="preserve">Aneka Swanson – MN; Ed Bakowski – IL; </w:t>
      </w:r>
      <w:r w:rsidR="003D5A13">
        <w:rPr>
          <w:rFonts w:ascii="Arial" w:hAnsi="Arial" w:cs="Arial"/>
          <w:sz w:val="24"/>
          <w:szCs w:val="24"/>
        </w:rPr>
        <w:t>Brent Goetz</w:t>
      </w:r>
      <w:r w:rsidR="00866001">
        <w:rPr>
          <w:rFonts w:ascii="Arial" w:hAnsi="Arial" w:cs="Arial"/>
          <w:sz w:val="24"/>
          <w:szCs w:val="24"/>
        </w:rPr>
        <w:t xml:space="preserve"> &amp; Todd Nein</w:t>
      </w:r>
      <w:r w:rsidR="00D17D5D">
        <w:rPr>
          <w:rFonts w:ascii="Arial" w:hAnsi="Arial" w:cs="Arial"/>
          <w:sz w:val="24"/>
          <w:szCs w:val="24"/>
        </w:rPr>
        <w:t xml:space="preserve"> </w:t>
      </w:r>
      <w:r w:rsidR="008C7167">
        <w:rPr>
          <w:rFonts w:ascii="Arial" w:hAnsi="Arial" w:cs="Arial"/>
          <w:sz w:val="24"/>
          <w:szCs w:val="24"/>
        </w:rPr>
        <w:t>– OH</w:t>
      </w:r>
      <w:r w:rsidR="003D5A13">
        <w:rPr>
          <w:rFonts w:ascii="Arial" w:hAnsi="Arial" w:cs="Arial"/>
          <w:sz w:val="24"/>
          <w:szCs w:val="24"/>
        </w:rPr>
        <w:t xml:space="preserve">; </w:t>
      </w:r>
      <w:r w:rsidR="00E55AB0" w:rsidRPr="00E55AB0">
        <w:rPr>
          <w:rFonts w:ascii="Arial" w:hAnsi="Arial" w:cs="Arial"/>
          <w:sz w:val="24"/>
          <w:szCs w:val="24"/>
        </w:rPr>
        <w:t>Mark Stoddard</w:t>
      </w:r>
      <w:r w:rsidR="00E55AB0">
        <w:rPr>
          <w:rFonts w:ascii="Arial" w:hAnsi="Arial" w:cs="Arial"/>
          <w:sz w:val="24"/>
          <w:szCs w:val="24"/>
        </w:rPr>
        <w:t xml:space="preserve"> </w:t>
      </w:r>
      <w:r w:rsidR="00E70ED2">
        <w:rPr>
          <w:rFonts w:ascii="Arial" w:hAnsi="Arial" w:cs="Arial"/>
          <w:sz w:val="24"/>
          <w:szCs w:val="24"/>
        </w:rPr>
        <w:t>–</w:t>
      </w:r>
      <w:r w:rsidR="00E55AB0">
        <w:rPr>
          <w:rFonts w:ascii="Arial" w:hAnsi="Arial" w:cs="Arial"/>
          <w:sz w:val="24"/>
          <w:szCs w:val="24"/>
        </w:rPr>
        <w:t xml:space="preserve"> </w:t>
      </w:r>
      <w:r w:rsidR="00E55AB0" w:rsidRPr="00E55AB0">
        <w:rPr>
          <w:rFonts w:ascii="Arial" w:hAnsi="Arial" w:cs="Arial"/>
          <w:sz w:val="24"/>
          <w:szCs w:val="24"/>
        </w:rPr>
        <w:t>IN</w:t>
      </w:r>
      <w:r w:rsidR="00804D18">
        <w:rPr>
          <w:rFonts w:ascii="Arial" w:hAnsi="Arial" w:cs="Arial"/>
          <w:sz w:val="24"/>
          <w:szCs w:val="24"/>
        </w:rPr>
        <w:t xml:space="preserve">; </w:t>
      </w:r>
      <w:r w:rsidR="00866001">
        <w:rPr>
          <w:rFonts w:ascii="Arial" w:hAnsi="Arial" w:cs="Arial"/>
          <w:sz w:val="24"/>
          <w:szCs w:val="24"/>
        </w:rPr>
        <w:t xml:space="preserve">Renee Bashel &amp; </w:t>
      </w:r>
      <w:r w:rsidR="00804D18">
        <w:rPr>
          <w:rFonts w:ascii="Arial" w:hAnsi="Arial" w:cs="Arial"/>
          <w:sz w:val="24"/>
          <w:szCs w:val="24"/>
        </w:rPr>
        <w:t>Lisa Ashenbrenner Hunt</w:t>
      </w:r>
      <w:r w:rsidR="00ED4897">
        <w:rPr>
          <w:rFonts w:ascii="Arial" w:hAnsi="Arial" w:cs="Arial"/>
          <w:sz w:val="24"/>
          <w:szCs w:val="24"/>
        </w:rPr>
        <w:t xml:space="preserve"> </w:t>
      </w:r>
      <w:r w:rsidR="00866001">
        <w:rPr>
          <w:rFonts w:ascii="Arial" w:hAnsi="Arial" w:cs="Arial"/>
          <w:sz w:val="24"/>
          <w:szCs w:val="24"/>
        </w:rPr>
        <w:t>–</w:t>
      </w:r>
      <w:r w:rsidR="00804D18">
        <w:rPr>
          <w:rFonts w:ascii="Arial" w:hAnsi="Arial" w:cs="Arial"/>
          <w:sz w:val="24"/>
          <w:szCs w:val="24"/>
        </w:rPr>
        <w:t xml:space="preserve"> WI</w:t>
      </w:r>
    </w:p>
    <w:p w:rsidR="00866001" w:rsidRDefault="00866001" w:rsidP="00621A6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hAnsi="Arial" w:cs="Arial"/>
          <w:sz w:val="24"/>
          <w:szCs w:val="24"/>
        </w:rPr>
      </w:pPr>
      <w:r>
        <w:rPr>
          <w:rFonts w:ascii="Arial" w:hAnsi="Arial" w:cs="Arial"/>
          <w:sz w:val="24"/>
          <w:szCs w:val="24"/>
        </w:rPr>
        <w:t>6:</w:t>
      </w:r>
      <w:r>
        <w:rPr>
          <w:rFonts w:ascii="Arial" w:hAnsi="Arial" w:cs="Arial"/>
          <w:sz w:val="24"/>
          <w:szCs w:val="24"/>
        </w:rPr>
        <w:tab/>
        <w:t>Dianne Wilkins - OK</w:t>
      </w:r>
    </w:p>
    <w:p w:rsidR="00D427FE" w:rsidRDefault="00D427FE"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3D5A13">
        <w:rPr>
          <w:rFonts w:ascii="Arial" w:hAnsi="Arial" w:cs="Arial"/>
          <w:sz w:val="24"/>
          <w:szCs w:val="24"/>
        </w:rPr>
        <w:t>Barb Goode</w:t>
      </w:r>
      <w:r w:rsidR="00EF4E7E">
        <w:rPr>
          <w:rFonts w:ascii="Arial" w:hAnsi="Arial" w:cs="Arial"/>
          <w:sz w:val="24"/>
          <w:szCs w:val="24"/>
        </w:rPr>
        <w:t xml:space="preserve"> </w:t>
      </w:r>
      <w:r>
        <w:rPr>
          <w:rFonts w:ascii="Arial" w:hAnsi="Arial" w:cs="Arial"/>
          <w:sz w:val="24"/>
          <w:szCs w:val="24"/>
        </w:rPr>
        <w:t>– KS</w:t>
      </w:r>
    </w:p>
    <w:p w:rsidR="002B37FB" w:rsidRDefault="002B37FB" w:rsidP="00621A6B">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t>John Podolinsky - MT</w:t>
      </w:r>
    </w:p>
    <w:p w:rsidR="0053121C" w:rsidRPr="00ED4897" w:rsidRDefault="00D17D5D" w:rsidP="00C7499E">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24"/>
          <w:szCs w:val="24"/>
        </w:rPr>
      </w:pPr>
      <w:r>
        <w:rPr>
          <w:rFonts w:ascii="Arial" w:hAnsi="Arial" w:cs="Arial"/>
          <w:sz w:val="24"/>
          <w:szCs w:val="24"/>
        </w:rPr>
        <w:t>9</w:t>
      </w:r>
      <w:r w:rsidR="00E70ED2">
        <w:rPr>
          <w:rFonts w:ascii="Arial" w:hAnsi="Arial" w:cs="Arial"/>
          <w:sz w:val="24"/>
          <w:szCs w:val="24"/>
        </w:rPr>
        <w:t>:</w:t>
      </w:r>
      <w:r w:rsidR="00E70ED2">
        <w:rPr>
          <w:rFonts w:ascii="Arial" w:hAnsi="Arial" w:cs="Arial"/>
          <w:sz w:val="24"/>
          <w:szCs w:val="24"/>
        </w:rPr>
        <w:tab/>
      </w:r>
      <w:r>
        <w:rPr>
          <w:rFonts w:ascii="Arial" w:hAnsi="Arial" w:cs="Arial"/>
          <w:sz w:val="24"/>
          <w:szCs w:val="24"/>
        </w:rPr>
        <w:t>Jenna Latt</w:t>
      </w:r>
      <w:r w:rsidR="00E70ED2">
        <w:rPr>
          <w:rFonts w:ascii="Arial" w:hAnsi="Arial" w:cs="Arial"/>
          <w:sz w:val="24"/>
          <w:szCs w:val="24"/>
        </w:rPr>
        <w:t xml:space="preserve"> – </w:t>
      </w:r>
      <w:bookmarkStart w:id="0" w:name="OLE_LINK3"/>
      <w:bookmarkStart w:id="1" w:name="OLE_LINK4"/>
      <w:bookmarkStart w:id="2" w:name="OLE_LINK1"/>
      <w:bookmarkStart w:id="3" w:name="OLE_LINK2"/>
      <w:r>
        <w:rPr>
          <w:rFonts w:ascii="Arial" w:hAnsi="Arial" w:cs="Arial"/>
          <w:sz w:val="24"/>
          <w:szCs w:val="24"/>
        </w:rPr>
        <w:t>CA</w:t>
      </w:r>
    </w:p>
    <w:p w:rsidR="0053121C" w:rsidRDefault="0053121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
          <w:bCs/>
          <w:sz w:val="24"/>
          <w:szCs w:val="24"/>
        </w:rPr>
      </w:pPr>
    </w:p>
    <w:p w:rsidR="000A0F9E" w:rsidRDefault="00CD2E58"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 xml:space="preserve">January </w:t>
      </w:r>
      <w:r w:rsidR="000D39D2" w:rsidRPr="00E91B7E">
        <w:rPr>
          <w:rFonts w:ascii="Arial" w:hAnsi="Arial" w:cs="Arial"/>
          <w:b/>
          <w:bCs/>
          <w:sz w:val="24"/>
          <w:szCs w:val="24"/>
        </w:rPr>
        <w:t>minutes</w:t>
      </w:r>
      <w:r w:rsidR="00A37FFC" w:rsidRPr="00E91B7E">
        <w:rPr>
          <w:rFonts w:ascii="Arial" w:hAnsi="Arial" w:cs="Arial"/>
          <w:b/>
          <w:bCs/>
          <w:sz w:val="24"/>
          <w:szCs w:val="24"/>
        </w:rPr>
        <w:t>:</w:t>
      </w:r>
      <w:r w:rsidR="00A37FFC" w:rsidRPr="0055288A">
        <w:rPr>
          <w:rFonts w:ascii="Arial" w:hAnsi="Arial" w:cs="Arial"/>
          <w:bCs/>
          <w:sz w:val="24"/>
          <w:szCs w:val="24"/>
        </w:rPr>
        <w:t xml:space="preserve">  </w:t>
      </w:r>
      <w:r w:rsidR="0055288A" w:rsidRPr="0055288A">
        <w:rPr>
          <w:rFonts w:ascii="Arial" w:hAnsi="Arial" w:cs="Arial"/>
          <w:bCs/>
          <w:sz w:val="24"/>
          <w:szCs w:val="24"/>
        </w:rPr>
        <w:t>approved as is</w:t>
      </w:r>
    </w:p>
    <w:p w:rsidR="0009264C" w:rsidRDefault="0009264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p w:rsidR="00DA17BC" w:rsidRPr="00E163C1" w:rsidRDefault="00CD2E58" w:rsidP="00DA17BC">
      <w:pPr>
        <w:spacing w:after="0"/>
        <w:jc w:val="center"/>
        <w:rPr>
          <w:rFonts w:ascii="Arial" w:hAnsi="Arial" w:cs="Arial"/>
          <w:b/>
          <w:bCs/>
          <w:sz w:val="28"/>
          <w:szCs w:val="28"/>
        </w:rPr>
      </w:pPr>
      <w:r>
        <w:rPr>
          <w:rFonts w:ascii="Arial" w:hAnsi="Arial" w:cs="Arial"/>
          <w:b/>
          <w:bCs/>
          <w:sz w:val="28"/>
          <w:szCs w:val="28"/>
        </w:rPr>
        <w:t>An Introduction to Brent and a little about his program</w:t>
      </w:r>
    </w:p>
    <w:p w:rsidR="00DA17BC" w:rsidRPr="00E163C1" w:rsidRDefault="00CD2E58" w:rsidP="00DA17BC">
      <w:pPr>
        <w:spacing w:after="0"/>
        <w:jc w:val="center"/>
        <w:rPr>
          <w:rFonts w:ascii="Arial" w:hAnsi="Arial" w:cs="Arial"/>
          <w:bCs/>
          <w:sz w:val="20"/>
          <w:szCs w:val="20"/>
        </w:rPr>
      </w:pPr>
      <w:r>
        <w:rPr>
          <w:rFonts w:ascii="Arial" w:hAnsi="Arial" w:cs="Arial"/>
          <w:bCs/>
          <w:sz w:val="20"/>
          <w:szCs w:val="20"/>
        </w:rPr>
        <w:t>Brent Goetz, Ohio EPA and SBEAP Technical Subcommittee co-chair</w:t>
      </w:r>
    </w:p>
    <w:p w:rsidR="00A257D9" w:rsidRPr="00D22F51" w:rsidRDefault="00A257D9" w:rsidP="00E053B7">
      <w:pPr>
        <w:tabs>
          <w:tab w:val="left" w:pos="360"/>
          <w:tab w:val="left" w:pos="720"/>
          <w:tab w:val="left" w:pos="1080"/>
          <w:tab w:val="left" w:pos="1440"/>
          <w:tab w:val="left" w:pos="1800"/>
          <w:tab w:val="left" w:pos="2160"/>
          <w:tab w:val="left" w:pos="2520"/>
          <w:tab w:val="left" w:pos="2880"/>
          <w:tab w:val="left" w:pos="8460"/>
        </w:tabs>
        <w:spacing w:after="0"/>
        <w:jc w:val="center"/>
        <w:rPr>
          <w:rFonts w:ascii="Arial" w:hAnsi="Arial" w:cs="Arial"/>
          <w:b/>
          <w:color w:val="000000"/>
          <w:sz w:val="24"/>
          <w:szCs w:val="24"/>
        </w:rPr>
      </w:pPr>
    </w:p>
    <w:p w:rsidR="00B23525" w:rsidRDefault="00B23525" w:rsidP="00B23525">
      <w:pPr>
        <w:rPr>
          <w:rFonts w:ascii="Arial" w:hAnsi="Arial" w:cs="Arial"/>
          <w:color w:val="000000"/>
          <w:sz w:val="24"/>
          <w:szCs w:val="24"/>
        </w:rPr>
      </w:pPr>
      <w:r>
        <w:rPr>
          <w:rFonts w:ascii="Arial" w:hAnsi="Arial" w:cs="Arial"/>
          <w:color w:val="000000"/>
          <w:sz w:val="24"/>
          <w:szCs w:val="24"/>
        </w:rPr>
        <w:t>Brent worked has worked for Ohio EPA since 2008, prior to working at Ohio EPA Brent worked in environmental consulting for 4 years.  Brent has served in solid waste and hazardous waste programs, as district office of compliance assistance representative, and in Ohio EPA’s voluntary action program (brownfield remediation).  Currently Brent is in a supervisory role in the Office of Compliance Assistance and Pollution Prevention (OCAPP), Ohio’s multi-media environmental compliance assistance program.  He oversees seven compliance assistance staff.</w:t>
      </w:r>
    </w:p>
    <w:p w:rsidR="00B23525" w:rsidRPr="00B23525" w:rsidRDefault="00B23525" w:rsidP="00B23525">
      <w:pPr>
        <w:rPr>
          <w:rFonts w:ascii="Arial" w:hAnsi="Arial" w:cs="Arial"/>
          <w:b/>
          <w:color w:val="000000"/>
          <w:sz w:val="24"/>
          <w:szCs w:val="24"/>
        </w:rPr>
      </w:pPr>
      <w:r w:rsidRPr="00B23525">
        <w:rPr>
          <w:rFonts w:ascii="Arial" w:hAnsi="Arial" w:cs="Arial"/>
          <w:b/>
          <w:color w:val="000000"/>
          <w:sz w:val="24"/>
          <w:szCs w:val="24"/>
        </w:rPr>
        <w:t>Brent highlighted:</w:t>
      </w:r>
    </w:p>
    <w:p w:rsidR="00B23525" w:rsidRDefault="00B23525" w:rsidP="00B23525">
      <w:pPr>
        <w:rPr>
          <w:rFonts w:ascii="Arial" w:hAnsi="Arial" w:cs="Arial"/>
          <w:color w:val="000000"/>
          <w:sz w:val="24"/>
          <w:szCs w:val="24"/>
        </w:rPr>
      </w:pPr>
      <w:r>
        <w:rPr>
          <w:rFonts w:ascii="Arial" w:hAnsi="Arial" w:cs="Arial"/>
          <w:color w:val="000000"/>
          <w:sz w:val="24"/>
          <w:szCs w:val="24"/>
        </w:rPr>
        <w:t>OCAPPs free and confidential environmental assistance to Ohio businesses which includes phone calls, on-site assistance, permit assistance, and outreach efforts.</w:t>
      </w:r>
    </w:p>
    <w:p w:rsidR="00B23525" w:rsidRDefault="00B23525" w:rsidP="00B23525">
      <w:pPr>
        <w:rPr>
          <w:rFonts w:ascii="Arial" w:hAnsi="Arial" w:cs="Arial"/>
          <w:color w:val="000000"/>
          <w:sz w:val="24"/>
          <w:szCs w:val="24"/>
        </w:rPr>
      </w:pPr>
      <w:r>
        <w:rPr>
          <w:rFonts w:ascii="Arial" w:hAnsi="Arial" w:cs="Arial"/>
          <w:color w:val="000000"/>
          <w:sz w:val="24"/>
          <w:szCs w:val="24"/>
        </w:rPr>
        <w:t xml:space="preserve">OCAPPs </w:t>
      </w:r>
      <w:hyperlink r:id="rId7" w:anchor="LiveTabsConttent112302" w:history="1">
        <w:r>
          <w:rPr>
            <w:rStyle w:val="Hyperlink"/>
            <w:rFonts w:ascii="Arial" w:hAnsi="Arial" w:cs="Arial"/>
            <w:sz w:val="24"/>
            <w:szCs w:val="24"/>
          </w:rPr>
          <w:t>Encouraging Environmental Excellence (E3) awards program</w:t>
        </w:r>
      </w:hyperlink>
      <w:r>
        <w:rPr>
          <w:rFonts w:ascii="Arial" w:hAnsi="Arial" w:cs="Arial"/>
          <w:color w:val="000000"/>
          <w:sz w:val="24"/>
          <w:szCs w:val="24"/>
        </w:rPr>
        <w:t xml:space="preserve">, which is a program to award businesses </w:t>
      </w:r>
      <w:proofErr w:type="gramStart"/>
      <w:r>
        <w:rPr>
          <w:rFonts w:ascii="Arial" w:hAnsi="Arial" w:cs="Arial"/>
          <w:color w:val="000000"/>
          <w:sz w:val="24"/>
          <w:szCs w:val="24"/>
        </w:rPr>
        <w:t>who</w:t>
      </w:r>
      <w:proofErr w:type="gramEnd"/>
      <w:r>
        <w:rPr>
          <w:rFonts w:ascii="Arial" w:hAnsi="Arial" w:cs="Arial"/>
          <w:color w:val="000000"/>
          <w:sz w:val="24"/>
          <w:szCs w:val="24"/>
        </w:rPr>
        <w:t xml:space="preserve"> are doing great things in Ohio.  The program includes four tiers of recognition from bronze, silver, gold and most recently, the addition of the platinum award.</w:t>
      </w:r>
    </w:p>
    <w:p w:rsidR="00B23525" w:rsidRDefault="00B23525" w:rsidP="00B23525">
      <w:pPr>
        <w:rPr>
          <w:rFonts w:ascii="Arial" w:hAnsi="Arial" w:cs="Arial"/>
          <w:color w:val="000000"/>
          <w:sz w:val="24"/>
          <w:szCs w:val="24"/>
        </w:rPr>
      </w:pPr>
      <w:r>
        <w:rPr>
          <w:rFonts w:ascii="Arial" w:hAnsi="Arial" w:cs="Arial"/>
          <w:color w:val="000000"/>
          <w:sz w:val="24"/>
          <w:szCs w:val="24"/>
        </w:rPr>
        <w:t xml:space="preserve">OCAAP has many online compliance assistance tools such as the </w:t>
      </w:r>
      <w:hyperlink r:id="rId8" w:history="1">
        <w:r>
          <w:rPr>
            <w:rStyle w:val="Hyperlink"/>
            <w:rFonts w:ascii="Arial" w:hAnsi="Arial" w:cs="Arial"/>
            <w:sz w:val="24"/>
            <w:szCs w:val="24"/>
          </w:rPr>
          <w:t>Permit Wizard</w:t>
        </w:r>
      </w:hyperlink>
      <w:r>
        <w:rPr>
          <w:rFonts w:ascii="Arial" w:hAnsi="Arial" w:cs="Arial"/>
          <w:color w:val="000000"/>
          <w:sz w:val="24"/>
          <w:szCs w:val="24"/>
        </w:rPr>
        <w:t>, which you may recall Rick Carleski giving a presentation to the technical subcommittee in February 2016.</w:t>
      </w:r>
    </w:p>
    <w:p w:rsidR="00873A6F" w:rsidRDefault="00B23525" w:rsidP="00D17D5D">
      <w:pPr>
        <w:tabs>
          <w:tab w:val="left" w:pos="360"/>
          <w:tab w:val="left" w:pos="720"/>
          <w:tab w:val="left" w:pos="1080"/>
          <w:tab w:val="left" w:pos="1440"/>
          <w:tab w:val="left" w:pos="1800"/>
          <w:tab w:val="left" w:pos="2160"/>
          <w:tab w:val="left" w:pos="2520"/>
          <w:tab w:val="left" w:pos="2880"/>
          <w:tab w:val="left" w:pos="8460"/>
        </w:tabs>
        <w:spacing w:after="0"/>
        <w:rPr>
          <w:rFonts w:ascii="Arial" w:hAnsi="Arial" w:cs="Arial"/>
          <w:color w:val="000000"/>
          <w:sz w:val="24"/>
          <w:szCs w:val="24"/>
        </w:rPr>
      </w:pPr>
      <w:r>
        <w:rPr>
          <w:rFonts w:ascii="Arial" w:hAnsi="Arial" w:cs="Arial"/>
          <w:color w:val="000000"/>
          <w:sz w:val="24"/>
          <w:szCs w:val="24"/>
        </w:rPr>
        <w:t>OCAAP markets its program through newsletters, list serves, webinar, e-blast, seminars, and publications.</w:t>
      </w:r>
    </w:p>
    <w:p w:rsidR="00B23525" w:rsidRPr="00D22F51" w:rsidRDefault="00B23525" w:rsidP="00D17D5D">
      <w:pPr>
        <w:tabs>
          <w:tab w:val="left" w:pos="360"/>
          <w:tab w:val="left" w:pos="720"/>
          <w:tab w:val="left" w:pos="1080"/>
          <w:tab w:val="left" w:pos="1440"/>
          <w:tab w:val="left" w:pos="1800"/>
          <w:tab w:val="left" w:pos="2160"/>
          <w:tab w:val="left" w:pos="2520"/>
          <w:tab w:val="left" w:pos="2880"/>
          <w:tab w:val="left" w:pos="8460"/>
        </w:tabs>
        <w:spacing w:after="0"/>
        <w:rPr>
          <w:rFonts w:ascii="Arial" w:hAnsi="Arial" w:cs="Arial"/>
          <w:color w:val="000000"/>
          <w:sz w:val="24"/>
          <w:szCs w:val="24"/>
        </w:rPr>
      </w:pPr>
    </w:p>
    <w:p w:rsidR="00CD2E58" w:rsidRPr="00E70ED2" w:rsidRDefault="00CD2E58" w:rsidP="00E053B7">
      <w:pPr>
        <w:tabs>
          <w:tab w:val="left" w:pos="360"/>
          <w:tab w:val="left" w:pos="720"/>
          <w:tab w:val="left" w:pos="1080"/>
          <w:tab w:val="left" w:pos="1440"/>
          <w:tab w:val="left" w:pos="1800"/>
          <w:tab w:val="left" w:pos="2160"/>
          <w:tab w:val="left" w:pos="2520"/>
          <w:tab w:val="left" w:pos="2880"/>
          <w:tab w:val="left" w:pos="8460"/>
        </w:tabs>
        <w:spacing w:after="0"/>
        <w:jc w:val="center"/>
        <w:rPr>
          <w:rFonts w:ascii="Arial" w:hAnsi="Arial" w:cs="Arial"/>
          <w:b/>
          <w:color w:val="000000"/>
          <w:sz w:val="20"/>
          <w:szCs w:val="20"/>
        </w:rPr>
      </w:pPr>
    </w:p>
    <w:p w:rsidR="00203EF6" w:rsidRDefault="00CD2E58" w:rsidP="00D22F51">
      <w:pPr>
        <w:tabs>
          <w:tab w:val="left" w:pos="360"/>
          <w:tab w:val="left" w:pos="720"/>
          <w:tab w:val="left" w:pos="1080"/>
          <w:tab w:val="left" w:pos="1440"/>
          <w:tab w:val="left" w:pos="1800"/>
          <w:tab w:val="left" w:pos="2160"/>
          <w:tab w:val="left" w:pos="2520"/>
          <w:tab w:val="left" w:pos="2880"/>
        </w:tabs>
        <w:spacing w:after="0"/>
        <w:jc w:val="center"/>
        <w:rPr>
          <w:rStyle w:val="Hyperlink"/>
          <w:rFonts w:ascii="Arial" w:hAnsi="Arial" w:cs="Arial"/>
          <w:b/>
          <w:color w:val="auto"/>
          <w:sz w:val="24"/>
          <w:szCs w:val="24"/>
          <w:u w:val="none"/>
        </w:rPr>
      </w:pPr>
      <w:r>
        <w:rPr>
          <w:rStyle w:val="Hyperlink"/>
          <w:rFonts w:ascii="Arial" w:hAnsi="Arial" w:cs="Arial"/>
          <w:b/>
          <w:color w:val="auto"/>
          <w:sz w:val="24"/>
          <w:szCs w:val="24"/>
          <w:u w:val="none"/>
        </w:rPr>
        <w:lastRenderedPageBreak/>
        <w:t>Update on 2017 Annual 507 Training – Summary of survey results</w:t>
      </w:r>
    </w:p>
    <w:p w:rsidR="00CD2E58" w:rsidRDefault="00CD2E58" w:rsidP="00D22F51">
      <w:pPr>
        <w:tabs>
          <w:tab w:val="left" w:pos="360"/>
          <w:tab w:val="left" w:pos="720"/>
          <w:tab w:val="left" w:pos="1080"/>
          <w:tab w:val="left" w:pos="1440"/>
          <w:tab w:val="left" w:pos="1800"/>
          <w:tab w:val="left" w:pos="2160"/>
          <w:tab w:val="left" w:pos="2520"/>
          <w:tab w:val="left" w:pos="2880"/>
        </w:tabs>
        <w:spacing w:after="0"/>
        <w:jc w:val="center"/>
        <w:rPr>
          <w:rStyle w:val="Hyperlink"/>
          <w:rFonts w:ascii="Arial" w:hAnsi="Arial" w:cs="Arial"/>
          <w:b/>
          <w:color w:val="auto"/>
          <w:sz w:val="24"/>
          <w:szCs w:val="24"/>
          <w:u w:val="none"/>
        </w:rPr>
      </w:pPr>
      <w:r w:rsidRPr="00E163C1">
        <w:rPr>
          <w:rFonts w:ascii="Arial" w:hAnsi="Arial" w:cs="Arial"/>
          <w:bCs/>
          <w:sz w:val="20"/>
          <w:szCs w:val="20"/>
        </w:rPr>
        <w:t>Li</w:t>
      </w:r>
      <w:r>
        <w:rPr>
          <w:rFonts w:ascii="Arial" w:hAnsi="Arial" w:cs="Arial"/>
          <w:bCs/>
          <w:sz w:val="20"/>
          <w:szCs w:val="20"/>
        </w:rPr>
        <w:t>sa Ashenbrenner Hunt – NSC Vice-Chair</w:t>
      </w:r>
    </w:p>
    <w:p w:rsidR="00CD2E58" w:rsidRDefault="00CD2E58" w:rsidP="00203EF6">
      <w:pPr>
        <w:tabs>
          <w:tab w:val="left" w:pos="360"/>
          <w:tab w:val="left" w:pos="720"/>
          <w:tab w:val="left" w:pos="1080"/>
          <w:tab w:val="left" w:pos="1440"/>
          <w:tab w:val="left" w:pos="1800"/>
          <w:tab w:val="left" w:pos="2160"/>
          <w:tab w:val="left" w:pos="2520"/>
          <w:tab w:val="left" w:pos="2880"/>
        </w:tabs>
        <w:spacing w:after="0"/>
        <w:rPr>
          <w:rStyle w:val="Hyperlink"/>
          <w:rFonts w:ascii="Arial" w:hAnsi="Arial" w:cs="Arial"/>
          <w:b/>
          <w:color w:val="auto"/>
          <w:sz w:val="24"/>
          <w:szCs w:val="24"/>
          <w:u w:val="none"/>
        </w:rPr>
      </w:pPr>
    </w:p>
    <w:p w:rsidR="00CD2E58" w:rsidRDefault="00873A6F" w:rsidP="00203EF6">
      <w:pPr>
        <w:tabs>
          <w:tab w:val="left" w:pos="360"/>
          <w:tab w:val="left" w:pos="720"/>
          <w:tab w:val="left" w:pos="1080"/>
          <w:tab w:val="left" w:pos="1440"/>
          <w:tab w:val="left" w:pos="1800"/>
          <w:tab w:val="left" w:pos="2160"/>
          <w:tab w:val="left" w:pos="2520"/>
          <w:tab w:val="left" w:pos="2880"/>
        </w:tabs>
        <w:spacing w:after="0"/>
        <w:rPr>
          <w:rStyle w:val="Hyperlink"/>
          <w:rFonts w:ascii="Arial" w:hAnsi="Arial" w:cs="Arial"/>
          <w:b/>
          <w:color w:val="auto"/>
          <w:sz w:val="24"/>
          <w:szCs w:val="24"/>
          <w:u w:val="none"/>
        </w:rPr>
      </w:pPr>
      <w:r>
        <w:rPr>
          <w:rStyle w:val="Hyperlink"/>
          <w:rFonts w:ascii="Arial" w:hAnsi="Arial" w:cs="Arial"/>
          <w:b/>
          <w:color w:val="auto"/>
          <w:sz w:val="24"/>
          <w:szCs w:val="24"/>
          <w:u w:val="none"/>
        </w:rPr>
        <w:t>Top rated sessions</w:t>
      </w:r>
    </w:p>
    <w:p w:rsidR="00873A6F" w:rsidRPr="00D22F51" w:rsidRDefault="00873A6F" w:rsidP="00873A6F">
      <w:pPr>
        <w:pStyle w:val="ListParagraph"/>
        <w:numPr>
          <w:ilvl w:val="0"/>
          <w:numId w:val="28"/>
        </w:numPr>
        <w:tabs>
          <w:tab w:val="left" w:pos="360"/>
          <w:tab w:val="left" w:pos="720"/>
          <w:tab w:val="left" w:pos="1080"/>
          <w:tab w:val="left" w:pos="1440"/>
          <w:tab w:val="left" w:pos="1800"/>
          <w:tab w:val="left" w:pos="2160"/>
          <w:tab w:val="left" w:pos="2520"/>
          <w:tab w:val="left" w:pos="2880"/>
        </w:tabs>
        <w:rPr>
          <w:rStyle w:val="Hyperlink"/>
          <w:rFonts w:ascii="Arial" w:hAnsi="Arial" w:cs="Arial"/>
          <w:color w:val="auto"/>
          <w:sz w:val="24"/>
          <w:szCs w:val="24"/>
          <w:u w:val="none"/>
        </w:rPr>
      </w:pPr>
      <w:r w:rsidRPr="00D22F51">
        <w:rPr>
          <w:rStyle w:val="Hyperlink"/>
          <w:rFonts w:ascii="Arial" w:hAnsi="Arial" w:cs="Arial"/>
          <w:color w:val="auto"/>
          <w:sz w:val="24"/>
          <w:szCs w:val="24"/>
          <w:u w:val="none"/>
        </w:rPr>
        <w:t>Potential to emit – methods used to calculate</w:t>
      </w:r>
    </w:p>
    <w:p w:rsidR="00873A6F" w:rsidRPr="00D22F51" w:rsidRDefault="00873A6F" w:rsidP="00873A6F">
      <w:pPr>
        <w:pStyle w:val="ListParagraph"/>
        <w:numPr>
          <w:ilvl w:val="0"/>
          <w:numId w:val="28"/>
        </w:numPr>
        <w:tabs>
          <w:tab w:val="left" w:pos="360"/>
          <w:tab w:val="left" w:pos="720"/>
          <w:tab w:val="left" w:pos="1080"/>
          <w:tab w:val="left" w:pos="1440"/>
          <w:tab w:val="left" w:pos="1800"/>
          <w:tab w:val="left" w:pos="2160"/>
          <w:tab w:val="left" w:pos="2520"/>
          <w:tab w:val="left" w:pos="2880"/>
        </w:tabs>
        <w:rPr>
          <w:rStyle w:val="Hyperlink"/>
          <w:rFonts w:ascii="Arial" w:hAnsi="Arial" w:cs="Arial"/>
          <w:color w:val="auto"/>
          <w:sz w:val="24"/>
          <w:szCs w:val="24"/>
          <w:u w:val="none"/>
        </w:rPr>
      </w:pPr>
      <w:r w:rsidRPr="00D22F51">
        <w:rPr>
          <w:rStyle w:val="Hyperlink"/>
          <w:rFonts w:ascii="Arial" w:hAnsi="Arial" w:cs="Arial"/>
          <w:color w:val="auto"/>
          <w:sz w:val="24"/>
          <w:szCs w:val="24"/>
          <w:u w:val="none"/>
        </w:rPr>
        <w:t>Representatives from industry, small business and/or trade associations</w:t>
      </w:r>
    </w:p>
    <w:p w:rsidR="00873A6F" w:rsidRPr="00D22F51" w:rsidRDefault="00873A6F" w:rsidP="00873A6F">
      <w:pPr>
        <w:pStyle w:val="ListParagraph"/>
        <w:numPr>
          <w:ilvl w:val="0"/>
          <w:numId w:val="28"/>
        </w:numPr>
        <w:tabs>
          <w:tab w:val="left" w:pos="360"/>
          <w:tab w:val="left" w:pos="720"/>
          <w:tab w:val="left" w:pos="1080"/>
          <w:tab w:val="left" w:pos="1440"/>
          <w:tab w:val="left" w:pos="1800"/>
          <w:tab w:val="left" w:pos="2160"/>
          <w:tab w:val="left" w:pos="2520"/>
          <w:tab w:val="left" w:pos="2880"/>
        </w:tabs>
        <w:rPr>
          <w:rStyle w:val="Hyperlink"/>
          <w:rFonts w:ascii="Arial" w:hAnsi="Arial" w:cs="Arial"/>
          <w:color w:val="auto"/>
          <w:sz w:val="24"/>
          <w:szCs w:val="24"/>
          <w:u w:val="none"/>
        </w:rPr>
      </w:pPr>
      <w:r w:rsidRPr="00D22F51">
        <w:rPr>
          <w:rStyle w:val="Hyperlink"/>
          <w:rFonts w:ascii="Arial" w:hAnsi="Arial" w:cs="Arial"/>
          <w:color w:val="auto"/>
          <w:sz w:val="24"/>
          <w:szCs w:val="24"/>
          <w:u w:val="none"/>
        </w:rPr>
        <w:t>Hazardous waste generator improvements, final rule – Jim O’Leary, US EPA may be able to give this presentation in person</w:t>
      </w:r>
    </w:p>
    <w:p w:rsidR="00873A6F" w:rsidRPr="00D22F51" w:rsidRDefault="00873A6F" w:rsidP="00873A6F">
      <w:pPr>
        <w:pStyle w:val="ListParagraph"/>
        <w:numPr>
          <w:ilvl w:val="0"/>
          <w:numId w:val="28"/>
        </w:numPr>
        <w:tabs>
          <w:tab w:val="left" w:pos="360"/>
          <w:tab w:val="left" w:pos="720"/>
          <w:tab w:val="left" w:pos="1080"/>
          <w:tab w:val="left" w:pos="1440"/>
          <w:tab w:val="left" w:pos="1800"/>
          <w:tab w:val="left" w:pos="2160"/>
          <w:tab w:val="left" w:pos="2520"/>
          <w:tab w:val="left" w:pos="2880"/>
        </w:tabs>
        <w:rPr>
          <w:rStyle w:val="Hyperlink"/>
          <w:rFonts w:ascii="Arial" w:hAnsi="Arial" w:cs="Arial"/>
          <w:color w:val="auto"/>
          <w:sz w:val="24"/>
          <w:szCs w:val="24"/>
          <w:u w:val="none"/>
        </w:rPr>
      </w:pPr>
      <w:r w:rsidRPr="00D22F51">
        <w:rPr>
          <w:rStyle w:val="Hyperlink"/>
          <w:rFonts w:ascii="Arial" w:hAnsi="Arial" w:cs="Arial"/>
          <w:color w:val="auto"/>
          <w:sz w:val="24"/>
          <w:szCs w:val="24"/>
          <w:u w:val="none"/>
        </w:rPr>
        <w:t>NESHAP – Subpart 6W Plating &amp; Polishing – what is the status of the compliance initiative?</w:t>
      </w:r>
    </w:p>
    <w:p w:rsidR="00873A6F" w:rsidRPr="00D22F51" w:rsidRDefault="00873A6F" w:rsidP="00873A6F">
      <w:pPr>
        <w:pStyle w:val="ListParagraph"/>
        <w:numPr>
          <w:ilvl w:val="0"/>
          <w:numId w:val="28"/>
        </w:numPr>
        <w:tabs>
          <w:tab w:val="left" w:pos="360"/>
          <w:tab w:val="left" w:pos="720"/>
          <w:tab w:val="left" w:pos="1080"/>
          <w:tab w:val="left" w:pos="1440"/>
          <w:tab w:val="left" w:pos="1800"/>
          <w:tab w:val="left" w:pos="2160"/>
          <w:tab w:val="left" w:pos="2520"/>
          <w:tab w:val="left" w:pos="2880"/>
        </w:tabs>
        <w:rPr>
          <w:rStyle w:val="Hyperlink"/>
          <w:rFonts w:ascii="Arial" w:hAnsi="Arial" w:cs="Arial"/>
          <w:color w:val="auto"/>
          <w:sz w:val="24"/>
          <w:szCs w:val="24"/>
          <w:u w:val="none"/>
        </w:rPr>
      </w:pPr>
      <w:r w:rsidRPr="00D22F51">
        <w:rPr>
          <w:rStyle w:val="Hyperlink"/>
          <w:rFonts w:ascii="Arial" w:hAnsi="Arial" w:cs="Arial"/>
          <w:color w:val="auto"/>
          <w:sz w:val="24"/>
          <w:szCs w:val="24"/>
          <w:u w:val="none"/>
        </w:rPr>
        <w:t>TSCA reform – banning use of TCE in vapor degreasing; limiting use of MeCl and NMP in paint removers</w:t>
      </w:r>
    </w:p>
    <w:p w:rsidR="00873A6F" w:rsidRPr="00D22F51" w:rsidRDefault="00873A6F" w:rsidP="00873A6F">
      <w:pPr>
        <w:pStyle w:val="ListParagraph"/>
        <w:numPr>
          <w:ilvl w:val="0"/>
          <w:numId w:val="28"/>
        </w:numPr>
        <w:tabs>
          <w:tab w:val="left" w:pos="360"/>
          <w:tab w:val="left" w:pos="720"/>
          <w:tab w:val="left" w:pos="1080"/>
          <w:tab w:val="left" w:pos="1440"/>
          <w:tab w:val="left" w:pos="1800"/>
          <w:tab w:val="left" w:pos="2160"/>
          <w:tab w:val="left" w:pos="2520"/>
          <w:tab w:val="left" w:pos="2880"/>
        </w:tabs>
        <w:rPr>
          <w:rStyle w:val="Hyperlink"/>
          <w:rFonts w:ascii="Arial" w:hAnsi="Arial" w:cs="Arial"/>
          <w:color w:val="auto"/>
          <w:sz w:val="24"/>
          <w:szCs w:val="24"/>
          <w:u w:val="none"/>
        </w:rPr>
      </w:pPr>
      <w:r w:rsidRPr="00D22F51">
        <w:rPr>
          <w:rStyle w:val="Hyperlink"/>
          <w:rFonts w:ascii="Arial" w:hAnsi="Arial" w:cs="Arial"/>
          <w:color w:val="auto"/>
          <w:sz w:val="24"/>
          <w:szCs w:val="24"/>
          <w:u w:val="none"/>
        </w:rPr>
        <w:t>VW settlement</w:t>
      </w:r>
    </w:p>
    <w:p w:rsidR="00873A6F" w:rsidRDefault="00873A6F" w:rsidP="00873A6F">
      <w:pPr>
        <w:pStyle w:val="ListParagraph"/>
        <w:numPr>
          <w:ilvl w:val="0"/>
          <w:numId w:val="28"/>
        </w:numPr>
        <w:tabs>
          <w:tab w:val="left" w:pos="360"/>
          <w:tab w:val="left" w:pos="720"/>
          <w:tab w:val="left" w:pos="1080"/>
          <w:tab w:val="left" w:pos="1440"/>
          <w:tab w:val="left" w:pos="1800"/>
          <w:tab w:val="left" w:pos="2160"/>
          <w:tab w:val="left" w:pos="2520"/>
          <w:tab w:val="left" w:pos="2880"/>
        </w:tabs>
        <w:rPr>
          <w:rStyle w:val="Hyperlink"/>
          <w:rFonts w:ascii="Arial" w:hAnsi="Arial" w:cs="Arial"/>
          <w:color w:val="auto"/>
          <w:sz w:val="24"/>
          <w:szCs w:val="24"/>
          <w:u w:val="none"/>
        </w:rPr>
      </w:pPr>
      <w:r w:rsidRPr="00D22F51">
        <w:rPr>
          <w:rStyle w:val="Hyperlink"/>
          <w:rFonts w:ascii="Arial" w:hAnsi="Arial" w:cs="Arial"/>
          <w:color w:val="auto"/>
          <w:sz w:val="24"/>
          <w:szCs w:val="24"/>
          <w:u w:val="none"/>
        </w:rPr>
        <w:t>Issues of importance to Region 8 states</w:t>
      </w:r>
    </w:p>
    <w:p w:rsidR="002E6EFF" w:rsidRPr="00D22F51" w:rsidRDefault="002E6EFF" w:rsidP="00FD3794">
      <w:pPr>
        <w:pStyle w:val="ListParagraph"/>
        <w:tabs>
          <w:tab w:val="left" w:pos="360"/>
          <w:tab w:val="left" w:pos="720"/>
          <w:tab w:val="left" w:pos="1080"/>
          <w:tab w:val="left" w:pos="1440"/>
          <w:tab w:val="left" w:pos="1800"/>
          <w:tab w:val="left" w:pos="2160"/>
          <w:tab w:val="left" w:pos="2520"/>
          <w:tab w:val="left" w:pos="2880"/>
        </w:tabs>
        <w:rPr>
          <w:rStyle w:val="Hyperlink"/>
          <w:rFonts w:ascii="Arial" w:hAnsi="Arial" w:cs="Arial"/>
          <w:color w:val="auto"/>
          <w:sz w:val="24"/>
          <w:szCs w:val="24"/>
          <w:u w:val="none"/>
        </w:rPr>
      </w:pPr>
    </w:p>
    <w:p w:rsidR="00FD3794" w:rsidRDefault="002E6EFF" w:rsidP="00FD3794">
      <w:pPr>
        <w:tabs>
          <w:tab w:val="left" w:pos="360"/>
          <w:tab w:val="left" w:pos="720"/>
          <w:tab w:val="left" w:pos="1080"/>
          <w:tab w:val="left" w:pos="1440"/>
          <w:tab w:val="left" w:pos="1800"/>
          <w:tab w:val="left" w:pos="2160"/>
          <w:tab w:val="left" w:pos="2520"/>
          <w:tab w:val="left" w:pos="2880"/>
        </w:tabs>
        <w:spacing w:line="240" w:lineRule="auto"/>
        <w:rPr>
          <w:rStyle w:val="Hyperlink"/>
          <w:rFonts w:ascii="Arial" w:hAnsi="Arial" w:cs="Arial"/>
          <w:color w:val="auto"/>
          <w:sz w:val="24"/>
          <w:szCs w:val="24"/>
          <w:u w:val="none"/>
        </w:rPr>
      </w:pPr>
      <w:r w:rsidRPr="002E6EFF">
        <w:rPr>
          <w:rStyle w:val="Hyperlink"/>
          <w:rFonts w:ascii="Arial" w:hAnsi="Arial" w:cs="Arial"/>
          <w:color w:val="auto"/>
          <w:sz w:val="24"/>
          <w:szCs w:val="24"/>
          <w:u w:val="none"/>
        </w:rPr>
        <w:t>There needs to be an air topic on each day, so those in air only programs can justify their attendance.</w:t>
      </w:r>
    </w:p>
    <w:p w:rsidR="002E6EFF" w:rsidRPr="002E6EFF" w:rsidRDefault="002E6EFF" w:rsidP="00FD3794">
      <w:pPr>
        <w:tabs>
          <w:tab w:val="left" w:pos="360"/>
          <w:tab w:val="left" w:pos="720"/>
          <w:tab w:val="left" w:pos="1080"/>
          <w:tab w:val="left" w:pos="1440"/>
          <w:tab w:val="left" w:pos="1800"/>
          <w:tab w:val="left" w:pos="2160"/>
          <w:tab w:val="left" w:pos="2520"/>
          <w:tab w:val="left" w:pos="2880"/>
        </w:tabs>
        <w:spacing w:line="240" w:lineRule="auto"/>
        <w:rPr>
          <w:rStyle w:val="Hyperlink"/>
          <w:rFonts w:ascii="Arial" w:hAnsi="Arial" w:cs="Arial"/>
          <w:color w:val="auto"/>
          <w:sz w:val="24"/>
          <w:szCs w:val="24"/>
          <w:u w:val="none"/>
        </w:rPr>
      </w:pPr>
      <w:r w:rsidRPr="002E6EFF">
        <w:rPr>
          <w:rStyle w:val="Hyperlink"/>
          <w:rFonts w:ascii="Arial" w:hAnsi="Arial" w:cs="Arial"/>
          <w:color w:val="auto"/>
          <w:sz w:val="24"/>
          <w:szCs w:val="24"/>
          <w:u w:val="none"/>
        </w:rPr>
        <w:t xml:space="preserve">The two air topics will be a panel discussion on how different states handle potential to emit and an overview of Region 5’s </w:t>
      </w:r>
      <w:proofErr w:type="gramStart"/>
      <w:r w:rsidRPr="002E6EFF">
        <w:rPr>
          <w:rStyle w:val="Hyperlink"/>
          <w:rFonts w:ascii="Arial" w:hAnsi="Arial" w:cs="Arial"/>
          <w:color w:val="auto"/>
          <w:sz w:val="24"/>
          <w:szCs w:val="24"/>
          <w:u w:val="none"/>
        </w:rPr>
        <w:t>Plating</w:t>
      </w:r>
      <w:proofErr w:type="gramEnd"/>
      <w:r w:rsidRPr="002E6EFF">
        <w:rPr>
          <w:rStyle w:val="Hyperlink"/>
          <w:rFonts w:ascii="Arial" w:hAnsi="Arial" w:cs="Arial"/>
          <w:color w:val="auto"/>
          <w:sz w:val="24"/>
          <w:szCs w:val="24"/>
          <w:u w:val="none"/>
        </w:rPr>
        <w:t xml:space="preserve"> and Polishing (6W) outreach efforts. Members expressed a desire to include industry or trade association speakers, which may be included in the 6W session. </w:t>
      </w:r>
    </w:p>
    <w:p w:rsidR="002E6EFF" w:rsidRPr="002E6EFF" w:rsidRDefault="002E6EFF" w:rsidP="00FD3794">
      <w:pPr>
        <w:tabs>
          <w:tab w:val="left" w:pos="360"/>
          <w:tab w:val="left" w:pos="720"/>
          <w:tab w:val="left" w:pos="1080"/>
          <w:tab w:val="left" w:pos="1440"/>
          <w:tab w:val="left" w:pos="1800"/>
          <w:tab w:val="left" w:pos="2160"/>
          <w:tab w:val="left" w:pos="2520"/>
          <w:tab w:val="left" w:pos="2880"/>
        </w:tabs>
        <w:spacing w:line="240" w:lineRule="auto"/>
        <w:rPr>
          <w:rStyle w:val="Hyperlink"/>
          <w:rFonts w:ascii="Arial" w:hAnsi="Arial" w:cs="Arial"/>
          <w:color w:val="auto"/>
          <w:sz w:val="24"/>
          <w:szCs w:val="24"/>
          <w:u w:val="none"/>
        </w:rPr>
      </w:pPr>
      <w:r w:rsidRPr="002E6EFF">
        <w:rPr>
          <w:rStyle w:val="Hyperlink"/>
          <w:rFonts w:ascii="Arial" w:hAnsi="Arial" w:cs="Arial"/>
          <w:color w:val="auto"/>
          <w:sz w:val="24"/>
          <w:szCs w:val="24"/>
          <w:u w:val="none"/>
        </w:rPr>
        <w:t xml:space="preserve">There could also be a session on the Hazardous Waste Generator Improvements Rule, but this is only if time allows in the agenda. Jim O’Leary could be tapped to speak. </w:t>
      </w:r>
    </w:p>
    <w:p w:rsidR="007B5633" w:rsidRDefault="002E6EFF" w:rsidP="00FD3794">
      <w:pPr>
        <w:tabs>
          <w:tab w:val="left" w:pos="360"/>
          <w:tab w:val="left" w:pos="720"/>
          <w:tab w:val="left" w:pos="1080"/>
          <w:tab w:val="left" w:pos="1440"/>
          <w:tab w:val="left" w:pos="1800"/>
          <w:tab w:val="left" w:pos="2160"/>
          <w:tab w:val="left" w:pos="2520"/>
          <w:tab w:val="left" w:pos="2880"/>
        </w:tabs>
        <w:spacing w:line="240" w:lineRule="auto"/>
        <w:rPr>
          <w:rStyle w:val="Hyperlink"/>
          <w:rFonts w:ascii="Arial" w:hAnsi="Arial" w:cs="Arial"/>
          <w:color w:val="auto"/>
          <w:sz w:val="24"/>
          <w:szCs w:val="24"/>
          <w:u w:val="none"/>
        </w:rPr>
      </w:pPr>
      <w:r w:rsidRPr="002E6EFF">
        <w:rPr>
          <w:rStyle w:val="Hyperlink"/>
          <w:rFonts w:ascii="Arial" w:hAnsi="Arial" w:cs="Arial"/>
          <w:color w:val="auto"/>
          <w:sz w:val="24"/>
          <w:szCs w:val="24"/>
          <w:u w:val="none"/>
        </w:rPr>
        <w:t>The subcommittee decided it was too early to talk about TSCA reform since it might be on hold right now. It also might not be relevant to everyone, since not all states will have delegation.</w:t>
      </w:r>
    </w:p>
    <w:p w:rsidR="00873A6F" w:rsidRPr="00D22F51" w:rsidRDefault="00D22F51" w:rsidP="00873A6F">
      <w:pPr>
        <w:tabs>
          <w:tab w:val="left" w:pos="360"/>
          <w:tab w:val="left" w:pos="720"/>
          <w:tab w:val="left" w:pos="1080"/>
          <w:tab w:val="left" w:pos="1440"/>
          <w:tab w:val="left" w:pos="1800"/>
          <w:tab w:val="left" w:pos="2160"/>
          <w:tab w:val="left" w:pos="2520"/>
          <w:tab w:val="left" w:pos="2880"/>
        </w:tabs>
        <w:rPr>
          <w:rStyle w:val="Hyperlink"/>
          <w:rFonts w:ascii="Arial" w:hAnsi="Arial" w:cs="Arial"/>
          <w:color w:val="auto"/>
          <w:sz w:val="24"/>
          <w:szCs w:val="24"/>
          <w:u w:val="none"/>
        </w:rPr>
      </w:pPr>
      <w:r w:rsidRPr="00D22F51">
        <w:rPr>
          <w:rStyle w:val="Hyperlink"/>
          <w:rFonts w:ascii="Arial" w:hAnsi="Arial" w:cs="Arial"/>
          <w:color w:val="auto"/>
          <w:sz w:val="24"/>
          <w:szCs w:val="24"/>
          <w:u w:val="none"/>
        </w:rPr>
        <w:t>There is potential for a site visit of a brewery</w:t>
      </w:r>
      <w:r w:rsidR="007B5633">
        <w:rPr>
          <w:rStyle w:val="Hyperlink"/>
          <w:rFonts w:ascii="Arial" w:hAnsi="Arial" w:cs="Arial"/>
          <w:color w:val="auto"/>
          <w:sz w:val="24"/>
          <w:szCs w:val="24"/>
          <w:u w:val="none"/>
        </w:rPr>
        <w:t xml:space="preserve">. </w:t>
      </w:r>
    </w:p>
    <w:p w:rsidR="00014D90" w:rsidRPr="0065356C" w:rsidRDefault="0024386F" w:rsidP="00621A6B">
      <w:pPr>
        <w:pStyle w:val="ListParagraph"/>
        <w:tabs>
          <w:tab w:val="left" w:pos="360"/>
          <w:tab w:val="left" w:pos="720"/>
          <w:tab w:val="left" w:pos="1080"/>
          <w:tab w:val="left" w:pos="1440"/>
          <w:tab w:val="left" w:pos="1800"/>
          <w:tab w:val="left" w:pos="2160"/>
          <w:tab w:val="left" w:pos="2520"/>
          <w:tab w:val="left" w:pos="2880"/>
        </w:tabs>
        <w:ind w:left="0"/>
        <w:rPr>
          <w:rFonts w:ascii="Arial" w:hAnsi="Arial" w:cs="Arial"/>
          <w:b/>
          <w:bCs/>
          <w:sz w:val="24"/>
          <w:szCs w:val="24"/>
        </w:rPr>
      </w:pPr>
      <w:r w:rsidRPr="0065356C">
        <w:rPr>
          <w:rFonts w:ascii="Arial" w:hAnsi="Arial" w:cs="Arial"/>
          <w:b/>
          <w:bCs/>
          <w:sz w:val="24"/>
          <w:szCs w:val="24"/>
        </w:rPr>
        <w:t>Future topics for consideration</w:t>
      </w:r>
      <w:r w:rsidR="00C62D72">
        <w:rPr>
          <w:rFonts w:ascii="Arial" w:hAnsi="Arial" w:cs="Arial"/>
          <w:b/>
          <w:bCs/>
          <w:sz w:val="24"/>
          <w:szCs w:val="24"/>
        </w:rPr>
        <w:t xml:space="preserve"> / ideas for technical sessions for annual training</w:t>
      </w:r>
    </w:p>
    <w:p w:rsidR="0065356C" w:rsidRPr="0065356C" w:rsidRDefault="0065356C" w:rsidP="0065356C">
      <w:pPr>
        <w:numPr>
          <w:ilvl w:val="0"/>
          <w:numId w:val="27"/>
        </w:numPr>
        <w:spacing w:after="0" w:line="240" w:lineRule="auto"/>
        <w:rPr>
          <w:rFonts w:ascii="Arial" w:hAnsi="Arial" w:cs="Arial"/>
          <w:bCs/>
          <w:sz w:val="24"/>
          <w:szCs w:val="24"/>
        </w:rPr>
      </w:pPr>
      <w:r w:rsidRPr="0065356C">
        <w:rPr>
          <w:rFonts w:ascii="Arial" w:hAnsi="Arial" w:cs="Arial"/>
          <w:bCs/>
          <w:sz w:val="24"/>
          <w:szCs w:val="24"/>
        </w:rPr>
        <w:t>Coating manufacturers: information sharing</w:t>
      </w:r>
    </w:p>
    <w:p w:rsidR="0065356C" w:rsidRPr="0065356C" w:rsidRDefault="0065356C" w:rsidP="0065356C">
      <w:pPr>
        <w:numPr>
          <w:ilvl w:val="0"/>
          <w:numId w:val="27"/>
        </w:numPr>
        <w:spacing w:after="0" w:line="240" w:lineRule="auto"/>
        <w:rPr>
          <w:rFonts w:ascii="Arial" w:hAnsi="Arial" w:cs="Arial"/>
          <w:bCs/>
          <w:sz w:val="24"/>
          <w:szCs w:val="24"/>
        </w:rPr>
      </w:pPr>
      <w:r w:rsidRPr="0065356C">
        <w:rPr>
          <w:rFonts w:ascii="Arial" w:hAnsi="Arial" w:cs="Arial"/>
          <w:bCs/>
          <w:sz w:val="24"/>
          <w:szCs w:val="24"/>
        </w:rPr>
        <w:t>How different states calculate potential to emit</w:t>
      </w:r>
    </w:p>
    <w:p w:rsidR="0065356C" w:rsidRPr="0065356C" w:rsidRDefault="0065356C" w:rsidP="0065356C">
      <w:pPr>
        <w:numPr>
          <w:ilvl w:val="0"/>
          <w:numId w:val="27"/>
        </w:numPr>
        <w:spacing w:after="0" w:line="240" w:lineRule="auto"/>
        <w:rPr>
          <w:rFonts w:ascii="Arial" w:hAnsi="Arial" w:cs="Arial"/>
          <w:bCs/>
          <w:sz w:val="24"/>
          <w:szCs w:val="24"/>
        </w:rPr>
      </w:pPr>
      <w:r w:rsidRPr="0065356C">
        <w:rPr>
          <w:rFonts w:ascii="Arial" w:hAnsi="Arial" w:cs="Arial"/>
          <w:bCs/>
          <w:sz w:val="24"/>
          <w:szCs w:val="24"/>
        </w:rPr>
        <w:t>Electronic hazardous waste manifests user fees</w:t>
      </w:r>
    </w:p>
    <w:p w:rsidR="0065356C" w:rsidRPr="0065356C" w:rsidRDefault="0065356C" w:rsidP="0065356C">
      <w:pPr>
        <w:numPr>
          <w:ilvl w:val="0"/>
          <w:numId w:val="27"/>
        </w:numPr>
        <w:spacing w:after="0" w:line="240" w:lineRule="auto"/>
        <w:rPr>
          <w:rFonts w:ascii="Arial" w:hAnsi="Arial" w:cs="Arial"/>
          <w:bCs/>
          <w:sz w:val="24"/>
          <w:szCs w:val="24"/>
        </w:rPr>
      </w:pPr>
      <w:r w:rsidRPr="0065356C">
        <w:rPr>
          <w:rFonts w:ascii="Arial" w:hAnsi="Arial" w:cs="Arial"/>
          <w:bCs/>
          <w:sz w:val="24"/>
          <w:szCs w:val="24"/>
        </w:rPr>
        <w:t>Hazardous waste generator i</w:t>
      </w:r>
      <w:bookmarkStart w:id="4" w:name="_GoBack"/>
      <w:bookmarkEnd w:id="4"/>
      <w:r w:rsidRPr="0065356C">
        <w:rPr>
          <w:rFonts w:ascii="Arial" w:hAnsi="Arial" w:cs="Arial"/>
          <w:bCs/>
          <w:sz w:val="24"/>
          <w:szCs w:val="24"/>
        </w:rPr>
        <w:t>mprovements final rule by November 2016 – Jim O’Leary, EPA</w:t>
      </w:r>
    </w:p>
    <w:p w:rsidR="0065356C" w:rsidRPr="0065356C" w:rsidRDefault="0065356C" w:rsidP="0065356C">
      <w:pPr>
        <w:numPr>
          <w:ilvl w:val="0"/>
          <w:numId w:val="27"/>
        </w:numPr>
        <w:spacing w:after="0" w:line="240" w:lineRule="auto"/>
        <w:rPr>
          <w:rFonts w:ascii="Arial" w:hAnsi="Arial" w:cs="Arial"/>
          <w:bCs/>
          <w:sz w:val="24"/>
          <w:szCs w:val="24"/>
        </w:rPr>
      </w:pPr>
      <w:r w:rsidRPr="0065356C">
        <w:rPr>
          <w:rFonts w:ascii="Arial" w:hAnsi="Arial" w:cs="Arial"/>
          <w:bCs/>
          <w:sz w:val="24"/>
          <w:szCs w:val="24"/>
        </w:rPr>
        <w:t>Startup/shutdown final rule: Tony Pendola -  NC &amp; Melissa Collier – MS</w:t>
      </w:r>
    </w:p>
    <w:p w:rsidR="0065356C" w:rsidRDefault="0065356C" w:rsidP="0065356C">
      <w:pPr>
        <w:numPr>
          <w:ilvl w:val="0"/>
          <w:numId w:val="27"/>
        </w:numPr>
        <w:spacing w:after="0" w:line="240" w:lineRule="auto"/>
        <w:rPr>
          <w:rFonts w:ascii="Arial" w:hAnsi="Arial" w:cs="Arial"/>
          <w:bCs/>
          <w:sz w:val="24"/>
          <w:szCs w:val="24"/>
        </w:rPr>
      </w:pPr>
      <w:r w:rsidRPr="0065356C">
        <w:rPr>
          <w:rFonts w:ascii="Arial" w:hAnsi="Arial" w:cs="Arial"/>
          <w:bCs/>
          <w:sz w:val="24"/>
          <w:szCs w:val="24"/>
        </w:rPr>
        <w:t>Region 5 Plating &amp; Polishing NESHAP (6W) outreach effort – current progress</w:t>
      </w:r>
    </w:p>
    <w:p w:rsidR="00CD2E58" w:rsidRDefault="00CD2E58" w:rsidP="0065356C">
      <w:pPr>
        <w:numPr>
          <w:ilvl w:val="0"/>
          <w:numId w:val="27"/>
        </w:numPr>
        <w:spacing w:after="0" w:line="240" w:lineRule="auto"/>
        <w:rPr>
          <w:rFonts w:ascii="Arial" w:hAnsi="Arial" w:cs="Arial"/>
          <w:bCs/>
          <w:sz w:val="24"/>
          <w:szCs w:val="24"/>
        </w:rPr>
      </w:pPr>
      <w:r>
        <w:rPr>
          <w:rFonts w:ascii="Arial" w:hAnsi="Arial" w:cs="Arial"/>
          <w:bCs/>
          <w:sz w:val="24"/>
          <w:szCs w:val="24"/>
        </w:rPr>
        <w:t>Region 5 Chlorinated Solvent Outreach Project – current progress</w:t>
      </w:r>
    </w:p>
    <w:p w:rsidR="00C62D72" w:rsidRDefault="00C62D72" w:rsidP="00C62D72">
      <w:pPr>
        <w:numPr>
          <w:ilvl w:val="0"/>
          <w:numId w:val="27"/>
        </w:numPr>
        <w:spacing w:after="0" w:line="240" w:lineRule="auto"/>
        <w:rPr>
          <w:rFonts w:ascii="Arial" w:hAnsi="Arial" w:cs="Arial"/>
          <w:bCs/>
          <w:sz w:val="24"/>
          <w:szCs w:val="24"/>
        </w:rPr>
      </w:pPr>
      <w:r>
        <w:rPr>
          <w:rFonts w:ascii="Arial" w:hAnsi="Arial" w:cs="Arial"/>
          <w:bCs/>
          <w:sz w:val="24"/>
          <w:szCs w:val="24"/>
        </w:rPr>
        <w:t>Regulations we would like to see go away</w:t>
      </w:r>
    </w:p>
    <w:p w:rsidR="00C62D72" w:rsidRPr="00C62D72" w:rsidRDefault="00C62D72" w:rsidP="00C62D72">
      <w:pPr>
        <w:numPr>
          <w:ilvl w:val="0"/>
          <w:numId w:val="27"/>
        </w:numPr>
        <w:spacing w:after="0" w:line="240" w:lineRule="auto"/>
        <w:rPr>
          <w:rFonts w:ascii="Arial" w:hAnsi="Arial" w:cs="Arial"/>
          <w:bCs/>
          <w:sz w:val="24"/>
          <w:szCs w:val="24"/>
        </w:rPr>
      </w:pPr>
      <w:r>
        <w:rPr>
          <w:rFonts w:ascii="Arial" w:hAnsi="Arial" w:cs="Arial"/>
          <w:bCs/>
          <w:sz w:val="24"/>
          <w:szCs w:val="24"/>
        </w:rPr>
        <w:t>Bring in industrial representatives to talk about their sector/regulations</w:t>
      </w:r>
    </w:p>
    <w:p w:rsidR="00EB6324" w:rsidRDefault="00EB6324" w:rsidP="00621A6B">
      <w:pPr>
        <w:pStyle w:val="ListParagraph"/>
        <w:tabs>
          <w:tab w:val="left" w:pos="360"/>
          <w:tab w:val="left" w:pos="720"/>
          <w:tab w:val="left" w:pos="1080"/>
          <w:tab w:val="left" w:pos="1440"/>
          <w:tab w:val="left" w:pos="1800"/>
          <w:tab w:val="left" w:pos="2160"/>
          <w:tab w:val="left" w:pos="2520"/>
          <w:tab w:val="left" w:pos="2880"/>
        </w:tabs>
        <w:ind w:left="990"/>
        <w:rPr>
          <w:rFonts w:ascii="Arial" w:hAnsi="Arial" w:cs="Arial"/>
          <w:bCs/>
          <w:sz w:val="24"/>
          <w:szCs w:val="24"/>
        </w:rPr>
      </w:pPr>
    </w:p>
    <w:bookmarkEnd w:id="0"/>
    <w:bookmarkEnd w:id="1"/>
    <w:bookmarkEnd w:id="2"/>
    <w:bookmarkEnd w:id="3"/>
    <w:p w:rsidR="00B23525" w:rsidRDefault="00B23525" w:rsidP="00CD2E58">
      <w:pPr>
        <w:pStyle w:val="ListParagraph"/>
        <w:ind w:left="990" w:hanging="990"/>
        <w:rPr>
          <w:rFonts w:ascii="Arial" w:hAnsi="Arial" w:cs="Arial"/>
          <w:b/>
          <w:bCs/>
          <w:sz w:val="28"/>
          <w:szCs w:val="28"/>
        </w:rPr>
      </w:pPr>
    </w:p>
    <w:p w:rsidR="00B23525" w:rsidRDefault="00B23525" w:rsidP="00CD2E58">
      <w:pPr>
        <w:pStyle w:val="ListParagraph"/>
        <w:ind w:left="990" w:hanging="990"/>
        <w:rPr>
          <w:rFonts w:ascii="Arial" w:hAnsi="Arial" w:cs="Arial"/>
          <w:b/>
          <w:bCs/>
          <w:sz w:val="28"/>
          <w:szCs w:val="28"/>
        </w:rPr>
      </w:pPr>
    </w:p>
    <w:p w:rsidR="00CD2E58" w:rsidRPr="00E163C1" w:rsidRDefault="00CD2E58" w:rsidP="00CD2E58">
      <w:pPr>
        <w:pStyle w:val="ListParagraph"/>
        <w:ind w:left="990" w:hanging="990"/>
        <w:rPr>
          <w:rFonts w:ascii="Arial" w:hAnsi="Arial" w:cs="Arial"/>
          <w:b/>
          <w:bCs/>
          <w:sz w:val="28"/>
          <w:szCs w:val="28"/>
        </w:rPr>
      </w:pPr>
      <w:r w:rsidRPr="00E163C1">
        <w:rPr>
          <w:rFonts w:ascii="Arial" w:hAnsi="Arial" w:cs="Arial"/>
          <w:b/>
          <w:bCs/>
          <w:sz w:val="28"/>
          <w:szCs w:val="28"/>
        </w:rPr>
        <w:lastRenderedPageBreak/>
        <w:t xml:space="preserve">Next Call: </w:t>
      </w:r>
      <w:r>
        <w:rPr>
          <w:rFonts w:ascii="Arial" w:hAnsi="Arial" w:cs="Arial"/>
          <w:b/>
          <w:bCs/>
          <w:sz w:val="28"/>
          <w:szCs w:val="28"/>
        </w:rPr>
        <w:t xml:space="preserve">March </w:t>
      </w:r>
      <w:r w:rsidRPr="00E163C1">
        <w:rPr>
          <w:rFonts w:ascii="Arial" w:hAnsi="Arial" w:cs="Arial"/>
          <w:b/>
          <w:bCs/>
          <w:sz w:val="28"/>
          <w:szCs w:val="28"/>
        </w:rPr>
        <w:t xml:space="preserve">21, 2017 </w:t>
      </w:r>
    </w:p>
    <w:p w:rsidR="00CD2E58" w:rsidRPr="00B05026" w:rsidRDefault="00CD2E58" w:rsidP="00CD2E58">
      <w:pPr>
        <w:tabs>
          <w:tab w:val="left" w:pos="360"/>
          <w:tab w:val="left" w:pos="720"/>
          <w:tab w:val="left" w:pos="1080"/>
          <w:tab w:val="left" w:pos="1440"/>
          <w:tab w:val="left" w:pos="1800"/>
          <w:tab w:val="left" w:pos="2160"/>
          <w:tab w:val="left" w:pos="2520"/>
          <w:tab w:val="left" w:pos="2880"/>
        </w:tabs>
        <w:rPr>
          <w:rFonts w:ascii="Arial" w:hAnsi="Arial" w:cs="Arial"/>
          <w:bCs/>
          <w:sz w:val="24"/>
          <w:szCs w:val="24"/>
        </w:rPr>
      </w:pPr>
      <w:r w:rsidRPr="00B05026">
        <w:rPr>
          <w:rFonts w:ascii="Arial" w:hAnsi="Arial" w:cs="Arial"/>
          <w:bCs/>
          <w:sz w:val="24"/>
          <w:szCs w:val="24"/>
        </w:rPr>
        <w:t>1 pm CST (2 pm EST) (3</w:t>
      </w:r>
      <w:r w:rsidRPr="00B05026">
        <w:rPr>
          <w:rFonts w:ascii="Arial" w:hAnsi="Arial" w:cs="Arial"/>
          <w:bCs/>
          <w:sz w:val="24"/>
          <w:szCs w:val="24"/>
          <w:vertAlign w:val="superscript"/>
        </w:rPr>
        <w:t>rd</w:t>
      </w:r>
      <w:r w:rsidRPr="00B05026">
        <w:rPr>
          <w:rFonts w:ascii="Arial" w:hAnsi="Arial" w:cs="Arial"/>
          <w:bCs/>
          <w:sz w:val="24"/>
          <w:szCs w:val="24"/>
        </w:rPr>
        <w:t xml:space="preserve"> Tuesday of month)</w:t>
      </w:r>
    </w:p>
    <w:p w:rsidR="002D7898" w:rsidRPr="00B05026" w:rsidRDefault="004C0BC5" w:rsidP="00621A6B">
      <w:pPr>
        <w:tabs>
          <w:tab w:val="left" w:pos="360"/>
          <w:tab w:val="left" w:pos="720"/>
          <w:tab w:val="left" w:pos="1080"/>
          <w:tab w:val="left" w:pos="1440"/>
          <w:tab w:val="left" w:pos="1800"/>
          <w:tab w:val="left" w:pos="2160"/>
          <w:tab w:val="left" w:pos="2520"/>
          <w:tab w:val="left" w:pos="2880"/>
        </w:tabs>
        <w:rPr>
          <w:rFonts w:ascii="Arial" w:hAnsi="Arial" w:cs="Arial"/>
          <w:sz w:val="24"/>
          <w:szCs w:val="24"/>
        </w:rPr>
      </w:pPr>
      <w:r w:rsidRPr="00B05026">
        <w:rPr>
          <w:rFonts w:ascii="Arial" w:hAnsi="Arial" w:cs="Arial"/>
          <w:bCs/>
          <w:sz w:val="24"/>
          <w:szCs w:val="24"/>
        </w:rPr>
        <w:t>Mi</w:t>
      </w:r>
      <w:r w:rsidR="00581A34" w:rsidRPr="00B05026">
        <w:rPr>
          <w:rFonts w:ascii="Arial" w:hAnsi="Arial" w:cs="Arial"/>
          <w:bCs/>
          <w:sz w:val="24"/>
          <w:szCs w:val="24"/>
        </w:rPr>
        <w:t xml:space="preserve">nutes prepared by </w:t>
      </w:r>
      <w:r w:rsidR="00CD2E58" w:rsidRPr="00B05026">
        <w:rPr>
          <w:rFonts w:ascii="Arial" w:hAnsi="Arial" w:cs="Arial"/>
          <w:bCs/>
          <w:sz w:val="24"/>
          <w:szCs w:val="24"/>
        </w:rPr>
        <w:t xml:space="preserve">Brent Goetz </w:t>
      </w:r>
      <w:r w:rsidR="00926B85" w:rsidRPr="00B05026">
        <w:rPr>
          <w:rFonts w:ascii="Arial" w:hAnsi="Arial" w:cs="Arial"/>
          <w:bCs/>
          <w:sz w:val="24"/>
          <w:szCs w:val="24"/>
        </w:rPr>
        <w:t xml:space="preserve">– </w:t>
      </w:r>
      <w:r w:rsidR="00CD2E58" w:rsidRPr="00B05026">
        <w:rPr>
          <w:rFonts w:ascii="Arial" w:hAnsi="Arial" w:cs="Arial"/>
          <w:bCs/>
          <w:sz w:val="24"/>
          <w:szCs w:val="24"/>
        </w:rPr>
        <w:t>OH</w:t>
      </w:r>
      <w:r w:rsidR="00926B85" w:rsidRPr="00B05026">
        <w:rPr>
          <w:rFonts w:ascii="Arial" w:hAnsi="Arial" w:cs="Arial"/>
          <w:bCs/>
          <w:sz w:val="24"/>
          <w:szCs w:val="24"/>
        </w:rPr>
        <w:t xml:space="preserve"> </w:t>
      </w:r>
      <w:r w:rsidR="008D15D0" w:rsidRPr="00B05026">
        <w:rPr>
          <w:rFonts w:ascii="Arial" w:hAnsi="Arial" w:cs="Arial"/>
          <w:bCs/>
          <w:sz w:val="24"/>
          <w:szCs w:val="24"/>
        </w:rPr>
        <w:t>(</w:t>
      </w:r>
      <w:hyperlink r:id="rId9" w:history="1">
        <w:r w:rsidR="00B05026" w:rsidRPr="00D378B7">
          <w:rPr>
            <w:rStyle w:val="Hyperlink"/>
            <w:rFonts w:ascii="Arial" w:hAnsi="Arial" w:cs="Arial"/>
            <w:sz w:val="24"/>
            <w:szCs w:val="24"/>
          </w:rPr>
          <w:t>Brent.Goetz@epa.ohio.gov</w:t>
        </w:r>
      </w:hyperlink>
      <w:r w:rsidR="008D15D0" w:rsidRPr="00B05026">
        <w:rPr>
          <w:rFonts w:ascii="Arial" w:hAnsi="Arial" w:cs="Arial"/>
          <w:bCs/>
          <w:sz w:val="24"/>
          <w:szCs w:val="24"/>
        </w:rPr>
        <w:t xml:space="preserve">) </w:t>
      </w:r>
      <w:r w:rsidR="00926B85" w:rsidRPr="00B05026">
        <w:rPr>
          <w:rFonts w:ascii="Arial" w:hAnsi="Arial" w:cs="Arial"/>
          <w:bCs/>
          <w:sz w:val="24"/>
          <w:szCs w:val="24"/>
        </w:rPr>
        <w:t xml:space="preserve">and Mark Stoddard </w:t>
      </w:r>
      <w:r w:rsidR="008D15D0" w:rsidRPr="00B05026">
        <w:rPr>
          <w:rFonts w:ascii="Arial" w:hAnsi="Arial" w:cs="Arial"/>
          <w:bCs/>
          <w:sz w:val="24"/>
          <w:szCs w:val="24"/>
        </w:rPr>
        <w:t>–</w:t>
      </w:r>
      <w:r w:rsidR="00926B85" w:rsidRPr="00B05026">
        <w:rPr>
          <w:rFonts w:ascii="Arial" w:hAnsi="Arial" w:cs="Arial"/>
          <w:bCs/>
          <w:sz w:val="24"/>
          <w:szCs w:val="24"/>
        </w:rPr>
        <w:t xml:space="preserve"> IN</w:t>
      </w:r>
      <w:r w:rsidR="008D15D0" w:rsidRPr="00B05026">
        <w:rPr>
          <w:rFonts w:ascii="Arial" w:hAnsi="Arial" w:cs="Arial"/>
          <w:bCs/>
          <w:sz w:val="24"/>
          <w:szCs w:val="24"/>
        </w:rPr>
        <w:t xml:space="preserve"> (</w:t>
      </w:r>
      <w:hyperlink r:id="rId10" w:history="1">
        <w:r w:rsidR="008D15D0" w:rsidRPr="00B05026">
          <w:rPr>
            <w:rStyle w:val="Hyperlink"/>
            <w:rFonts w:ascii="Arial" w:hAnsi="Arial" w:cs="Arial"/>
            <w:bCs/>
            <w:sz w:val="24"/>
            <w:szCs w:val="24"/>
          </w:rPr>
          <w:t>MSTODDAR@idem.IN.gov</w:t>
        </w:r>
      </w:hyperlink>
      <w:r w:rsidR="008D15D0" w:rsidRPr="00B05026">
        <w:rPr>
          <w:rFonts w:ascii="Arial" w:hAnsi="Arial" w:cs="Arial"/>
          <w:bCs/>
          <w:sz w:val="24"/>
          <w:szCs w:val="24"/>
        </w:rPr>
        <w:t>)</w:t>
      </w:r>
      <w:r w:rsidRPr="00B05026">
        <w:rPr>
          <w:rFonts w:ascii="Arial" w:hAnsi="Arial" w:cs="Arial"/>
          <w:bCs/>
          <w:sz w:val="24"/>
          <w:szCs w:val="24"/>
        </w:rPr>
        <w:t>, Technical Subcommittee Co-Chair</w:t>
      </w:r>
      <w:r w:rsidR="00926B85" w:rsidRPr="00B05026">
        <w:rPr>
          <w:rFonts w:ascii="Arial" w:hAnsi="Arial" w:cs="Arial"/>
          <w:bCs/>
          <w:sz w:val="24"/>
          <w:szCs w:val="24"/>
        </w:rPr>
        <w:t>s</w:t>
      </w:r>
      <w:r w:rsidR="008D15D0" w:rsidRPr="00B05026">
        <w:rPr>
          <w:rFonts w:ascii="Arial" w:hAnsi="Arial" w:cs="Arial"/>
          <w:bCs/>
          <w:sz w:val="24"/>
          <w:szCs w:val="24"/>
        </w:rPr>
        <w:t>.</w:t>
      </w:r>
    </w:p>
    <w:sectPr w:rsidR="002D7898" w:rsidRPr="00B0502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2"/>
  </w:num>
  <w:num w:numId="5">
    <w:abstractNumId w:val="18"/>
  </w:num>
  <w:num w:numId="6">
    <w:abstractNumId w:val="13"/>
  </w:num>
  <w:num w:numId="7">
    <w:abstractNumId w:val="0"/>
  </w:num>
  <w:num w:numId="8">
    <w:abstractNumId w:val="17"/>
  </w:num>
  <w:num w:numId="9">
    <w:abstractNumId w:val="23"/>
  </w:num>
  <w:num w:numId="10">
    <w:abstractNumId w:val="15"/>
  </w:num>
  <w:num w:numId="11">
    <w:abstractNumId w:val="5"/>
  </w:num>
  <w:num w:numId="12">
    <w:abstractNumId w:val="1"/>
  </w:num>
  <w:num w:numId="13">
    <w:abstractNumId w:val="24"/>
  </w:num>
  <w:num w:numId="14">
    <w:abstractNumId w:val="11"/>
  </w:num>
  <w:num w:numId="15">
    <w:abstractNumId w:val="6"/>
  </w:num>
  <w:num w:numId="16">
    <w:abstractNumId w:val="26"/>
  </w:num>
  <w:num w:numId="17">
    <w:abstractNumId w:val="7"/>
  </w:num>
  <w:num w:numId="18">
    <w:abstractNumId w:val="4"/>
  </w:num>
  <w:num w:numId="19">
    <w:abstractNumId w:val="19"/>
  </w:num>
  <w:num w:numId="20">
    <w:abstractNumId w:val="16"/>
  </w:num>
  <w:num w:numId="21">
    <w:abstractNumId w:val="2"/>
  </w:num>
  <w:num w:numId="22">
    <w:abstractNumId w:val="22"/>
  </w:num>
  <w:num w:numId="23">
    <w:abstractNumId w:val="10"/>
  </w:num>
  <w:num w:numId="24">
    <w:abstractNumId w:val="20"/>
  </w:num>
  <w:num w:numId="25">
    <w:abstractNumId w:val="8"/>
  </w:num>
  <w:num w:numId="26">
    <w:abstractNumId w:val="21"/>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01"/>
    <w:rsid w:val="00014D90"/>
    <w:rsid w:val="00024A01"/>
    <w:rsid w:val="00042693"/>
    <w:rsid w:val="00047B94"/>
    <w:rsid w:val="00051426"/>
    <w:rsid w:val="00052E37"/>
    <w:rsid w:val="00061445"/>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10701B"/>
    <w:rsid w:val="0011023C"/>
    <w:rsid w:val="001203CA"/>
    <w:rsid w:val="00121150"/>
    <w:rsid w:val="00121302"/>
    <w:rsid w:val="001224FD"/>
    <w:rsid w:val="00126447"/>
    <w:rsid w:val="001264C1"/>
    <w:rsid w:val="00136F01"/>
    <w:rsid w:val="00137946"/>
    <w:rsid w:val="00143202"/>
    <w:rsid w:val="00145C3B"/>
    <w:rsid w:val="00157609"/>
    <w:rsid w:val="00170991"/>
    <w:rsid w:val="001717AE"/>
    <w:rsid w:val="00173E97"/>
    <w:rsid w:val="00192B97"/>
    <w:rsid w:val="00196A63"/>
    <w:rsid w:val="001A07DD"/>
    <w:rsid w:val="001A100E"/>
    <w:rsid w:val="001A6330"/>
    <w:rsid w:val="001C0796"/>
    <w:rsid w:val="001C3A56"/>
    <w:rsid w:val="001E2145"/>
    <w:rsid w:val="00203CB7"/>
    <w:rsid w:val="00203EF6"/>
    <w:rsid w:val="00204B2F"/>
    <w:rsid w:val="00220E94"/>
    <w:rsid w:val="00222060"/>
    <w:rsid w:val="00224AAA"/>
    <w:rsid w:val="00231622"/>
    <w:rsid w:val="00233E33"/>
    <w:rsid w:val="00236B87"/>
    <w:rsid w:val="0024386F"/>
    <w:rsid w:val="00247E34"/>
    <w:rsid w:val="002502FB"/>
    <w:rsid w:val="00252C55"/>
    <w:rsid w:val="0025372C"/>
    <w:rsid w:val="00256274"/>
    <w:rsid w:val="00261668"/>
    <w:rsid w:val="00264B96"/>
    <w:rsid w:val="0028060D"/>
    <w:rsid w:val="002841F5"/>
    <w:rsid w:val="00285BBD"/>
    <w:rsid w:val="002878E0"/>
    <w:rsid w:val="00294ADF"/>
    <w:rsid w:val="002A7A2E"/>
    <w:rsid w:val="002B0AA0"/>
    <w:rsid w:val="002B37FB"/>
    <w:rsid w:val="002B7D1D"/>
    <w:rsid w:val="002C2F76"/>
    <w:rsid w:val="002D6CE4"/>
    <w:rsid w:val="002D7898"/>
    <w:rsid w:val="002D794E"/>
    <w:rsid w:val="002E6EFF"/>
    <w:rsid w:val="002F33DE"/>
    <w:rsid w:val="003419D8"/>
    <w:rsid w:val="00345315"/>
    <w:rsid w:val="00356BE1"/>
    <w:rsid w:val="00371D2A"/>
    <w:rsid w:val="00377402"/>
    <w:rsid w:val="00382969"/>
    <w:rsid w:val="00382FBF"/>
    <w:rsid w:val="00396E03"/>
    <w:rsid w:val="00396EA9"/>
    <w:rsid w:val="003A2449"/>
    <w:rsid w:val="003B24C0"/>
    <w:rsid w:val="003C170C"/>
    <w:rsid w:val="003D5A13"/>
    <w:rsid w:val="003D6EC5"/>
    <w:rsid w:val="003E1151"/>
    <w:rsid w:val="003F5861"/>
    <w:rsid w:val="00401D6C"/>
    <w:rsid w:val="0040348E"/>
    <w:rsid w:val="00403751"/>
    <w:rsid w:val="00404EA3"/>
    <w:rsid w:val="00405568"/>
    <w:rsid w:val="00407EE4"/>
    <w:rsid w:val="00410CFD"/>
    <w:rsid w:val="00421628"/>
    <w:rsid w:val="004217E5"/>
    <w:rsid w:val="0042250D"/>
    <w:rsid w:val="00425EA3"/>
    <w:rsid w:val="0044495A"/>
    <w:rsid w:val="00454D63"/>
    <w:rsid w:val="00460A40"/>
    <w:rsid w:val="00462892"/>
    <w:rsid w:val="0046438C"/>
    <w:rsid w:val="00466B89"/>
    <w:rsid w:val="004703F9"/>
    <w:rsid w:val="004867C3"/>
    <w:rsid w:val="00492B51"/>
    <w:rsid w:val="004A19EB"/>
    <w:rsid w:val="004A5C21"/>
    <w:rsid w:val="004B1CCC"/>
    <w:rsid w:val="004B2171"/>
    <w:rsid w:val="004B4E2B"/>
    <w:rsid w:val="004B660B"/>
    <w:rsid w:val="004C002A"/>
    <w:rsid w:val="004C0BC5"/>
    <w:rsid w:val="004C0C19"/>
    <w:rsid w:val="004C516B"/>
    <w:rsid w:val="004C5F4B"/>
    <w:rsid w:val="004D44DD"/>
    <w:rsid w:val="004D770A"/>
    <w:rsid w:val="004D7D06"/>
    <w:rsid w:val="004E2A2D"/>
    <w:rsid w:val="004F4C75"/>
    <w:rsid w:val="004F5D75"/>
    <w:rsid w:val="004F6265"/>
    <w:rsid w:val="00503D22"/>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601F56"/>
    <w:rsid w:val="00603BEB"/>
    <w:rsid w:val="00610439"/>
    <w:rsid w:val="00614943"/>
    <w:rsid w:val="00614C35"/>
    <w:rsid w:val="00621A6B"/>
    <w:rsid w:val="0062608D"/>
    <w:rsid w:val="00631E22"/>
    <w:rsid w:val="00631FAA"/>
    <w:rsid w:val="006355A8"/>
    <w:rsid w:val="0065356C"/>
    <w:rsid w:val="0068067A"/>
    <w:rsid w:val="00680787"/>
    <w:rsid w:val="0068627B"/>
    <w:rsid w:val="006906BB"/>
    <w:rsid w:val="00697145"/>
    <w:rsid w:val="006A0323"/>
    <w:rsid w:val="006A5AFE"/>
    <w:rsid w:val="006B57B3"/>
    <w:rsid w:val="006C5BB5"/>
    <w:rsid w:val="006C63E1"/>
    <w:rsid w:val="006D3B50"/>
    <w:rsid w:val="006D416D"/>
    <w:rsid w:val="006F1934"/>
    <w:rsid w:val="006F7006"/>
    <w:rsid w:val="006F7E34"/>
    <w:rsid w:val="00712E91"/>
    <w:rsid w:val="00752C06"/>
    <w:rsid w:val="007639DE"/>
    <w:rsid w:val="00766DA9"/>
    <w:rsid w:val="00767FD4"/>
    <w:rsid w:val="00781B08"/>
    <w:rsid w:val="00786345"/>
    <w:rsid w:val="0079090B"/>
    <w:rsid w:val="00793BE1"/>
    <w:rsid w:val="00797D9B"/>
    <w:rsid w:val="007A0641"/>
    <w:rsid w:val="007B40F0"/>
    <w:rsid w:val="007B5633"/>
    <w:rsid w:val="007C2555"/>
    <w:rsid w:val="007E70AB"/>
    <w:rsid w:val="00800298"/>
    <w:rsid w:val="00804D18"/>
    <w:rsid w:val="00805ACE"/>
    <w:rsid w:val="008139BC"/>
    <w:rsid w:val="0081467E"/>
    <w:rsid w:val="00825614"/>
    <w:rsid w:val="0082651B"/>
    <w:rsid w:val="008408BF"/>
    <w:rsid w:val="00842412"/>
    <w:rsid w:val="00844963"/>
    <w:rsid w:val="00851DB2"/>
    <w:rsid w:val="0086047A"/>
    <w:rsid w:val="008604DC"/>
    <w:rsid w:val="008638AF"/>
    <w:rsid w:val="00866001"/>
    <w:rsid w:val="008734DE"/>
    <w:rsid w:val="00873A6F"/>
    <w:rsid w:val="00892679"/>
    <w:rsid w:val="00893964"/>
    <w:rsid w:val="008A7482"/>
    <w:rsid w:val="008B60D6"/>
    <w:rsid w:val="008C7167"/>
    <w:rsid w:val="008D15D0"/>
    <w:rsid w:val="008E3820"/>
    <w:rsid w:val="008F4D09"/>
    <w:rsid w:val="009055C5"/>
    <w:rsid w:val="00913CEB"/>
    <w:rsid w:val="00917975"/>
    <w:rsid w:val="00926B85"/>
    <w:rsid w:val="00926F78"/>
    <w:rsid w:val="0093331A"/>
    <w:rsid w:val="00933D2B"/>
    <w:rsid w:val="00963187"/>
    <w:rsid w:val="00967123"/>
    <w:rsid w:val="00971403"/>
    <w:rsid w:val="00977045"/>
    <w:rsid w:val="0098419E"/>
    <w:rsid w:val="00993B18"/>
    <w:rsid w:val="00994AE1"/>
    <w:rsid w:val="009C525A"/>
    <w:rsid w:val="009D128C"/>
    <w:rsid w:val="009D3DA0"/>
    <w:rsid w:val="009D7082"/>
    <w:rsid w:val="009E62E7"/>
    <w:rsid w:val="009E6E6E"/>
    <w:rsid w:val="009E7D3F"/>
    <w:rsid w:val="009F06A1"/>
    <w:rsid w:val="009F1DAB"/>
    <w:rsid w:val="00A14710"/>
    <w:rsid w:val="00A21B39"/>
    <w:rsid w:val="00A257D9"/>
    <w:rsid w:val="00A360A5"/>
    <w:rsid w:val="00A36DD1"/>
    <w:rsid w:val="00A37FFC"/>
    <w:rsid w:val="00A451DA"/>
    <w:rsid w:val="00A72295"/>
    <w:rsid w:val="00A82B15"/>
    <w:rsid w:val="00A84FFD"/>
    <w:rsid w:val="00A9253A"/>
    <w:rsid w:val="00A969F1"/>
    <w:rsid w:val="00AA039B"/>
    <w:rsid w:val="00AA5883"/>
    <w:rsid w:val="00AC1398"/>
    <w:rsid w:val="00AD7ED7"/>
    <w:rsid w:val="00AD7FE6"/>
    <w:rsid w:val="00AE4B00"/>
    <w:rsid w:val="00B03AF6"/>
    <w:rsid w:val="00B05026"/>
    <w:rsid w:val="00B21843"/>
    <w:rsid w:val="00B22074"/>
    <w:rsid w:val="00B23525"/>
    <w:rsid w:val="00B315C7"/>
    <w:rsid w:val="00B40A74"/>
    <w:rsid w:val="00B40CC0"/>
    <w:rsid w:val="00B440E5"/>
    <w:rsid w:val="00B52889"/>
    <w:rsid w:val="00B53AA4"/>
    <w:rsid w:val="00B55BD0"/>
    <w:rsid w:val="00B574AC"/>
    <w:rsid w:val="00B65778"/>
    <w:rsid w:val="00B66BFD"/>
    <w:rsid w:val="00B66DA9"/>
    <w:rsid w:val="00B716D7"/>
    <w:rsid w:val="00B73AE7"/>
    <w:rsid w:val="00B8779A"/>
    <w:rsid w:val="00B9010B"/>
    <w:rsid w:val="00B910FA"/>
    <w:rsid w:val="00B95CF9"/>
    <w:rsid w:val="00B9632B"/>
    <w:rsid w:val="00BB129B"/>
    <w:rsid w:val="00BB47A1"/>
    <w:rsid w:val="00BB73B1"/>
    <w:rsid w:val="00BC182F"/>
    <w:rsid w:val="00BD2116"/>
    <w:rsid w:val="00BD27B5"/>
    <w:rsid w:val="00BD6EFC"/>
    <w:rsid w:val="00BD6FE4"/>
    <w:rsid w:val="00BE7040"/>
    <w:rsid w:val="00C04022"/>
    <w:rsid w:val="00C117E7"/>
    <w:rsid w:val="00C25183"/>
    <w:rsid w:val="00C47E65"/>
    <w:rsid w:val="00C5051E"/>
    <w:rsid w:val="00C53814"/>
    <w:rsid w:val="00C6170F"/>
    <w:rsid w:val="00C62D72"/>
    <w:rsid w:val="00C63118"/>
    <w:rsid w:val="00C71446"/>
    <w:rsid w:val="00C7216F"/>
    <w:rsid w:val="00C7499E"/>
    <w:rsid w:val="00C77ADC"/>
    <w:rsid w:val="00C82CDA"/>
    <w:rsid w:val="00C95302"/>
    <w:rsid w:val="00CA59DA"/>
    <w:rsid w:val="00CB215D"/>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F51"/>
    <w:rsid w:val="00D23604"/>
    <w:rsid w:val="00D302B6"/>
    <w:rsid w:val="00D33E1A"/>
    <w:rsid w:val="00D427FE"/>
    <w:rsid w:val="00D44D72"/>
    <w:rsid w:val="00D47D3C"/>
    <w:rsid w:val="00D52B56"/>
    <w:rsid w:val="00D55B52"/>
    <w:rsid w:val="00D560E5"/>
    <w:rsid w:val="00D61195"/>
    <w:rsid w:val="00D65497"/>
    <w:rsid w:val="00D66265"/>
    <w:rsid w:val="00D7142C"/>
    <w:rsid w:val="00D7585D"/>
    <w:rsid w:val="00D82413"/>
    <w:rsid w:val="00D86279"/>
    <w:rsid w:val="00D92DEE"/>
    <w:rsid w:val="00D96B11"/>
    <w:rsid w:val="00D9712B"/>
    <w:rsid w:val="00DA17BC"/>
    <w:rsid w:val="00DA708B"/>
    <w:rsid w:val="00DA7EDB"/>
    <w:rsid w:val="00DB052D"/>
    <w:rsid w:val="00DB0C64"/>
    <w:rsid w:val="00DD0307"/>
    <w:rsid w:val="00DF4619"/>
    <w:rsid w:val="00E00442"/>
    <w:rsid w:val="00E0243F"/>
    <w:rsid w:val="00E024EA"/>
    <w:rsid w:val="00E053B7"/>
    <w:rsid w:val="00E117D1"/>
    <w:rsid w:val="00E13866"/>
    <w:rsid w:val="00E31FC8"/>
    <w:rsid w:val="00E363F7"/>
    <w:rsid w:val="00E41032"/>
    <w:rsid w:val="00E52011"/>
    <w:rsid w:val="00E55AB0"/>
    <w:rsid w:val="00E624D0"/>
    <w:rsid w:val="00E70ED2"/>
    <w:rsid w:val="00E77C29"/>
    <w:rsid w:val="00E83484"/>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6601"/>
    <w:rsid w:val="00F95F07"/>
    <w:rsid w:val="00FA2C61"/>
    <w:rsid w:val="00FB3947"/>
    <w:rsid w:val="00FC02EC"/>
    <w:rsid w:val="00FC21BC"/>
    <w:rsid w:val="00FC7F8B"/>
    <w:rsid w:val="00FD0714"/>
    <w:rsid w:val="00FD1275"/>
    <w:rsid w:val="00FD3123"/>
    <w:rsid w:val="00FD3794"/>
    <w:rsid w:val="00FE1F18"/>
    <w:rsid w:val="00FF1F2C"/>
    <w:rsid w:val="00FF293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ioepa.custhelp.com/app/opa" TargetMode="External"/><Relationship Id="rId3" Type="http://schemas.openxmlformats.org/officeDocument/2006/relationships/styles" Target="styles.xml"/><Relationship Id="rId7" Type="http://schemas.openxmlformats.org/officeDocument/2006/relationships/hyperlink" Target="http://epa.ohio.gov/ocapp/ohioe3.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STODDAR@idem.IN.gov" TargetMode="External"/><Relationship Id="rId4" Type="http://schemas.microsoft.com/office/2007/relationships/stylesWithEffects" Target="stylesWithEffects.xml"/><Relationship Id="rId9" Type="http://schemas.openxmlformats.org/officeDocument/2006/relationships/hyperlink" Target="mailto:Brent.Goetz@epa.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95B2-0DC5-44C7-88C7-77B8037A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Mark C. Stoddard</cp:lastModifiedBy>
  <cp:revision>2</cp:revision>
  <dcterms:created xsi:type="dcterms:W3CDTF">2017-02-28T18:19:00Z</dcterms:created>
  <dcterms:modified xsi:type="dcterms:W3CDTF">2017-02-28T18:19:00Z</dcterms:modified>
</cp:coreProperties>
</file>