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891A7C" w14:textId="2B77D30E" w:rsidR="00805ACE" w:rsidRPr="00DA366B" w:rsidRDefault="00F86601" w:rsidP="00621A6B">
      <w:pPr>
        <w:tabs>
          <w:tab w:val="left" w:pos="360"/>
          <w:tab w:val="left" w:pos="720"/>
          <w:tab w:val="left" w:pos="1080"/>
          <w:tab w:val="left" w:pos="1440"/>
          <w:tab w:val="left" w:pos="1800"/>
          <w:tab w:val="left" w:pos="2160"/>
          <w:tab w:val="left" w:pos="2520"/>
          <w:tab w:val="left" w:pos="2880"/>
        </w:tabs>
        <w:rPr>
          <w:rFonts w:ascii="Arial" w:hAnsi="Arial" w:cs="Arial"/>
          <w:b/>
          <w:sz w:val="24"/>
          <w:szCs w:val="24"/>
        </w:rPr>
      </w:pPr>
      <w:r w:rsidRPr="00DA366B">
        <w:rPr>
          <w:rFonts w:ascii="Arial" w:hAnsi="Arial" w:cs="Arial"/>
          <w:b/>
          <w:sz w:val="24"/>
          <w:szCs w:val="24"/>
        </w:rPr>
        <w:t>NSC Technical Subcommittee Call Minutes –</w:t>
      </w:r>
      <w:r w:rsidR="00BB47A1" w:rsidRPr="00DA366B">
        <w:rPr>
          <w:rFonts w:ascii="Arial" w:hAnsi="Arial" w:cs="Arial"/>
          <w:b/>
          <w:sz w:val="24"/>
          <w:szCs w:val="24"/>
        </w:rPr>
        <w:t xml:space="preserve"> </w:t>
      </w:r>
      <w:r w:rsidR="00B70461" w:rsidRPr="00DA366B">
        <w:rPr>
          <w:rFonts w:ascii="Arial" w:hAnsi="Arial" w:cs="Arial"/>
          <w:b/>
          <w:sz w:val="24"/>
          <w:szCs w:val="24"/>
        </w:rPr>
        <w:t>Ju</w:t>
      </w:r>
      <w:r w:rsidR="00B62734">
        <w:rPr>
          <w:rFonts w:ascii="Arial" w:hAnsi="Arial" w:cs="Arial"/>
          <w:b/>
          <w:sz w:val="24"/>
          <w:szCs w:val="24"/>
        </w:rPr>
        <w:t>ly 18</w:t>
      </w:r>
      <w:r w:rsidR="00BD6EFC" w:rsidRPr="00DA366B">
        <w:rPr>
          <w:rFonts w:ascii="Arial" w:hAnsi="Arial" w:cs="Arial"/>
          <w:b/>
          <w:sz w:val="24"/>
          <w:szCs w:val="24"/>
        </w:rPr>
        <w:t>, 201</w:t>
      </w:r>
      <w:r w:rsidR="00D33E1A" w:rsidRPr="00DA366B">
        <w:rPr>
          <w:rFonts w:ascii="Arial" w:hAnsi="Arial" w:cs="Arial"/>
          <w:b/>
          <w:sz w:val="24"/>
          <w:szCs w:val="24"/>
        </w:rPr>
        <w:t>7</w:t>
      </w:r>
      <w:r w:rsidR="003D5A13" w:rsidRPr="00DA366B">
        <w:rPr>
          <w:rFonts w:ascii="Arial" w:hAnsi="Arial" w:cs="Arial"/>
          <w:b/>
          <w:sz w:val="24"/>
          <w:szCs w:val="24"/>
        </w:rPr>
        <w:t xml:space="preserve"> </w:t>
      </w:r>
    </w:p>
    <w:p w14:paraId="7FC9D4E5" w14:textId="77777777" w:rsidR="00C6170F" w:rsidRPr="00DA366B" w:rsidRDefault="00126447" w:rsidP="00621A6B">
      <w:pPr>
        <w:tabs>
          <w:tab w:val="left" w:pos="360"/>
          <w:tab w:val="left" w:pos="720"/>
          <w:tab w:val="left" w:pos="1080"/>
          <w:tab w:val="left" w:pos="1440"/>
          <w:tab w:val="left" w:pos="1800"/>
          <w:tab w:val="left" w:pos="2160"/>
          <w:tab w:val="left" w:pos="2520"/>
          <w:tab w:val="left" w:pos="2880"/>
        </w:tabs>
        <w:rPr>
          <w:rFonts w:ascii="Arial" w:hAnsi="Arial" w:cs="Arial"/>
          <w:b/>
          <w:sz w:val="24"/>
          <w:szCs w:val="24"/>
        </w:rPr>
      </w:pPr>
      <w:r w:rsidRPr="00DA366B">
        <w:rPr>
          <w:rFonts w:ascii="Arial" w:hAnsi="Arial" w:cs="Arial"/>
          <w:b/>
          <w:sz w:val="24"/>
          <w:szCs w:val="24"/>
        </w:rPr>
        <w:t>Participation [by regions]</w:t>
      </w:r>
      <w:r w:rsidR="00C6170F" w:rsidRPr="00DA366B">
        <w:rPr>
          <w:rFonts w:ascii="Arial" w:hAnsi="Arial" w:cs="Arial"/>
          <w:b/>
          <w:sz w:val="24"/>
          <w:szCs w:val="24"/>
        </w:rPr>
        <w:t>:</w:t>
      </w:r>
    </w:p>
    <w:p w14:paraId="1340D063" w14:textId="3E391E32" w:rsidR="007007A2" w:rsidRDefault="007007A2" w:rsidP="003F2A5A">
      <w:pPr>
        <w:tabs>
          <w:tab w:val="left" w:pos="360"/>
          <w:tab w:val="left" w:pos="720"/>
          <w:tab w:val="left" w:pos="1080"/>
          <w:tab w:val="left" w:pos="1440"/>
          <w:tab w:val="left" w:pos="1800"/>
          <w:tab w:val="left" w:pos="2160"/>
          <w:tab w:val="left" w:pos="2520"/>
          <w:tab w:val="left" w:pos="2880"/>
        </w:tabs>
        <w:spacing w:after="0" w:line="240" w:lineRule="auto"/>
        <w:rPr>
          <w:rFonts w:ascii="Arial" w:eastAsia="Times New Roman" w:hAnsi="Arial" w:cs="Arial"/>
          <w:sz w:val="24"/>
          <w:szCs w:val="24"/>
        </w:rPr>
      </w:pPr>
      <w:bookmarkStart w:id="0" w:name="OLE_LINK3"/>
      <w:bookmarkStart w:id="1" w:name="OLE_LINK4"/>
      <w:bookmarkStart w:id="2" w:name="OLE_LINK1"/>
      <w:bookmarkStart w:id="3" w:name="OLE_LINK2"/>
      <w:r>
        <w:rPr>
          <w:rFonts w:ascii="Arial" w:eastAsia="Times New Roman" w:hAnsi="Arial" w:cs="Arial"/>
          <w:sz w:val="24"/>
          <w:szCs w:val="24"/>
        </w:rPr>
        <w:t>1:</w:t>
      </w:r>
      <w:r>
        <w:rPr>
          <w:rFonts w:ascii="Arial" w:eastAsia="Times New Roman" w:hAnsi="Arial" w:cs="Arial"/>
          <w:sz w:val="24"/>
          <w:szCs w:val="24"/>
        </w:rPr>
        <w:tab/>
        <w:t>Julie Churchill – ME</w:t>
      </w:r>
      <w:r w:rsidR="00106AF4">
        <w:rPr>
          <w:rFonts w:ascii="Arial" w:eastAsia="Times New Roman" w:hAnsi="Arial" w:cs="Arial"/>
          <w:sz w:val="24"/>
          <w:szCs w:val="24"/>
        </w:rPr>
        <w:t xml:space="preserve">, Jane Gilbert &amp; Eric Kennedy (Main air program) </w:t>
      </w:r>
    </w:p>
    <w:p w14:paraId="7CF94AD3" w14:textId="427F1A88" w:rsidR="003F2A5A" w:rsidRPr="00DA366B" w:rsidRDefault="003F2A5A" w:rsidP="003F2A5A">
      <w:pPr>
        <w:tabs>
          <w:tab w:val="left" w:pos="360"/>
          <w:tab w:val="left" w:pos="720"/>
          <w:tab w:val="left" w:pos="1080"/>
          <w:tab w:val="left" w:pos="1440"/>
          <w:tab w:val="left" w:pos="1800"/>
          <w:tab w:val="left" w:pos="2160"/>
          <w:tab w:val="left" w:pos="2520"/>
          <w:tab w:val="left" w:pos="2880"/>
        </w:tabs>
        <w:spacing w:after="0" w:line="240" w:lineRule="auto"/>
        <w:rPr>
          <w:rFonts w:ascii="Arial" w:eastAsia="Times New Roman" w:hAnsi="Arial" w:cs="Arial"/>
          <w:sz w:val="24"/>
          <w:szCs w:val="24"/>
        </w:rPr>
      </w:pPr>
      <w:r w:rsidRPr="00DA366B">
        <w:rPr>
          <w:rFonts w:ascii="Arial" w:eastAsia="Times New Roman" w:hAnsi="Arial" w:cs="Arial"/>
          <w:sz w:val="24"/>
          <w:szCs w:val="24"/>
        </w:rPr>
        <w:t>3:</w:t>
      </w:r>
      <w:r w:rsidRPr="00DA366B">
        <w:rPr>
          <w:rFonts w:ascii="Arial" w:eastAsia="Times New Roman" w:hAnsi="Arial" w:cs="Arial"/>
          <w:sz w:val="24"/>
          <w:szCs w:val="24"/>
        </w:rPr>
        <w:tab/>
        <w:t>Lee Ann Briggs – PA</w:t>
      </w:r>
    </w:p>
    <w:p w14:paraId="02B887C1" w14:textId="0D58773E" w:rsidR="003F2A5A" w:rsidRPr="00DA366B" w:rsidRDefault="003F2A5A" w:rsidP="003F2A5A">
      <w:pPr>
        <w:tabs>
          <w:tab w:val="left" w:pos="360"/>
          <w:tab w:val="left" w:pos="720"/>
          <w:tab w:val="left" w:pos="1080"/>
          <w:tab w:val="left" w:pos="1440"/>
          <w:tab w:val="left" w:pos="1800"/>
          <w:tab w:val="left" w:pos="2160"/>
          <w:tab w:val="left" w:pos="2520"/>
          <w:tab w:val="left" w:pos="2880"/>
        </w:tabs>
        <w:spacing w:after="0" w:line="240" w:lineRule="auto"/>
        <w:rPr>
          <w:rFonts w:ascii="Arial" w:eastAsia="Times New Roman" w:hAnsi="Arial" w:cs="Arial"/>
          <w:sz w:val="24"/>
          <w:szCs w:val="24"/>
        </w:rPr>
      </w:pPr>
      <w:r w:rsidRPr="00DA366B">
        <w:rPr>
          <w:rFonts w:ascii="Arial" w:eastAsia="Times New Roman" w:hAnsi="Arial" w:cs="Arial"/>
          <w:sz w:val="24"/>
          <w:szCs w:val="24"/>
        </w:rPr>
        <w:t>4:</w:t>
      </w:r>
      <w:r w:rsidRPr="00DA366B">
        <w:rPr>
          <w:rFonts w:ascii="Arial" w:eastAsia="Times New Roman" w:hAnsi="Arial" w:cs="Arial"/>
          <w:sz w:val="24"/>
          <w:szCs w:val="24"/>
        </w:rPr>
        <w:tab/>
        <w:t xml:space="preserve">Tony Pendola </w:t>
      </w:r>
      <w:r w:rsidR="00335C6D" w:rsidRPr="00DA366B">
        <w:rPr>
          <w:rFonts w:ascii="Arial" w:eastAsia="Times New Roman" w:hAnsi="Arial" w:cs="Arial"/>
          <w:sz w:val="24"/>
          <w:szCs w:val="24"/>
        </w:rPr>
        <w:t>–</w:t>
      </w:r>
      <w:r w:rsidRPr="00DA366B">
        <w:rPr>
          <w:rFonts w:ascii="Arial" w:eastAsia="Times New Roman" w:hAnsi="Arial" w:cs="Arial"/>
          <w:sz w:val="24"/>
          <w:szCs w:val="24"/>
        </w:rPr>
        <w:t xml:space="preserve"> NC</w:t>
      </w:r>
      <w:r w:rsidR="007007A2">
        <w:rPr>
          <w:rFonts w:ascii="Arial" w:eastAsia="Times New Roman" w:hAnsi="Arial" w:cs="Arial"/>
          <w:sz w:val="24"/>
          <w:szCs w:val="24"/>
        </w:rPr>
        <w:t xml:space="preserve">, Donovan Grimwood – TN, John Yntema – GA, </w:t>
      </w:r>
      <w:proofErr w:type="spellStart"/>
      <w:r w:rsidR="007007A2">
        <w:rPr>
          <w:rFonts w:ascii="Arial" w:eastAsia="Times New Roman" w:hAnsi="Arial" w:cs="Arial"/>
          <w:sz w:val="24"/>
          <w:szCs w:val="24"/>
        </w:rPr>
        <w:t>Trayce</w:t>
      </w:r>
      <w:proofErr w:type="spellEnd"/>
      <w:r w:rsidR="007007A2">
        <w:rPr>
          <w:rFonts w:ascii="Arial" w:eastAsia="Times New Roman" w:hAnsi="Arial" w:cs="Arial"/>
          <w:sz w:val="24"/>
          <w:szCs w:val="24"/>
        </w:rPr>
        <w:t xml:space="preserve"> Thomas</w:t>
      </w:r>
      <w:r w:rsidR="00335C6D" w:rsidRPr="00DA366B">
        <w:rPr>
          <w:rFonts w:ascii="Arial" w:eastAsia="Times New Roman" w:hAnsi="Arial" w:cs="Arial"/>
          <w:sz w:val="24"/>
          <w:szCs w:val="24"/>
        </w:rPr>
        <w:t xml:space="preserve"> &amp; Melissa Collier </w:t>
      </w:r>
      <w:r w:rsidR="007007A2">
        <w:rPr>
          <w:rFonts w:ascii="Arial" w:eastAsia="Times New Roman" w:hAnsi="Arial" w:cs="Arial"/>
          <w:sz w:val="24"/>
          <w:szCs w:val="24"/>
        </w:rPr>
        <w:t>–</w:t>
      </w:r>
      <w:r w:rsidR="00335C6D" w:rsidRPr="00DA366B">
        <w:rPr>
          <w:rFonts w:ascii="Arial" w:eastAsia="Times New Roman" w:hAnsi="Arial" w:cs="Arial"/>
          <w:sz w:val="24"/>
          <w:szCs w:val="24"/>
        </w:rPr>
        <w:t xml:space="preserve"> MS</w:t>
      </w:r>
      <w:r w:rsidR="007007A2">
        <w:rPr>
          <w:rFonts w:ascii="Arial" w:eastAsia="Times New Roman" w:hAnsi="Arial" w:cs="Arial"/>
          <w:sz w:val="24"/>
          <w:szCs w:val="24"/>
        </w:rPr>
        <w:t xml:space="preserve"> and </w:t>
      </w:r>
      <w:proofErr w:type="spellStart"/>
      <w:r w:rsidR="007007A2">
        <w:rPr>
          <w:rFonts w:ascii="Arial" w:eastAsia="Times New Roman" w:hAnsi="Arial" w:cs="Arial"/>
          <w:sz w:val="24"/>
          <w:szCs w:val="24"/>
        </w:rPr>
        <w:t>Mareesa</w:t>
      </w:r>
      <w:proofErr w:type="spellEnd"/>
      <w:r w:rsidR="007007A2">
        <w:rPr>
          <w:rFonts w:ascii="Arial" w:eastAsia="Times New Roman" w:hAnsi="Arial" w:cs="Arial"/>
          <w:sz w:val="24"/>
          <w:szCs w:val="24"/>
        </w:rPr>
        <w:t xml:space="preserve"> Singleton - SC</w:t>
      </w:r>
    </w:p>
    <w:p w14:paraId="7C3C9767" w14:textId="07C891FB" w:rsidR="003F2A5A" w:rsidRPr="00DA366B" w:rsidRDefault="003F2A5A" w:rsidP="003F2A5A">
      <w:pPr>
        <w:tabs>
          <w:tab w:val="left" w:pos="360"/>
          <w:tab w:val="left" w:pos="720"/>
          <w:tab w:val="left" w:pos="1080"/>
          <w:tab w:val="left" w:pos="1440"/>
          <w:tab w:val="left" w:pos="1800"/>
          <w:tab w:val="left" w:pos="2160"/>
          <w:tab w:val="left" w:pos="2520"/>
          <w:tab w:val="left" w:pos="2880"/>
        </w:tabs>
        <w:spacing w:after="0" w:line="240" w:lineRule="auto"/>
        <w:ind w:left="360" w:hanging="360"/>
        <w:rPr>
          <w:rFonts w:ascii="Arial" w:eastAsia="Times New Roman" w:hAnsi="Arial" w:cs="Arial"/>
          <w:sz w:val="24"/>
          <w:szCs w:val="24"/>
        </w:rPr>
      </w:pPr>
      <w:r w:rsidRPr="00DA366B">
        <w:rPr>
          <w:rFonts w:ascii="Arial" w:eastAsia="Times New Roman" w:hAnsi="Arial" w:cs="Arial"/>
          <w:sz w:val="24"/>
          <w:szCs w:val="24"/>
        </w:rPr>
        <w:t>5:</w:t>
      </w:r>
      <w:r w:rsidRPr="00DA366B">
        <w:rPr>
          <w:rFonts w:ascii="Arial" w:eastAsia="Times New Roman" w:hAnsi="Arial" w:cs="Arial"/>
          <w:sz w:val="24"/>
          <w:szCs w:val="24"/>
        </w:rPr>
        <w:tab/>
      </w:r>
      <w:r w:rsidR="007007A2">
        <w:rPr>
          <w:rFonts w:ascii="Arial" w:eastAsia="Times New Roman" w:hAnsi="Arial" w:cs="Arial"/>
          <w:sz w:val="24"/>
          <w:szCs w:val="24"/>
        </w:rPr>
        <w:t xml:space="preserve">Michelle </w:t>
      </w:r>
      <w:proofErr w:type="spellStart"/>
      <w:r w:rsidR="007007A2">
        <w:rPr>
          <w:rFonts w:ascii="Arial" w:eastAsia="Times New Roman" w:hAnsi="Arial" w:cs="Arial"/>
          <w:sz w:val="24"/>
          <w:szCs w:val="24"/>
        </w:rPr>
        <w:t>Habestroh</w:t>
      </w:r>
      <w:proofErr w:type="spellEnd"/>
      <w:r w:rsidR="007007A2">
        <w:rPr>
          <w:rFonts w:ascii="Arial" w:eastAsia="Times New Roman" w:hAnsi="Arial" w:cs="Arial"/>
          <w:sz w:val="24"/>
          <w:szCs w:val="24"/>
        </w:rPr>
        <w:t xml:space="preserve"> – IL, Lisa Ashenbrenner – WI, Brent Goetz</w:t>
      </w:r>
      <w:r w:rsidRPr="00DA366B">
        <w:rPr>
          <w:rFonts w:ascii="Arial" w:eastAsia="Times New Roman" w:hAnsi="Arial" w:cs="Arial"/>
          <w:sz w:val="24"/>
          <w:szCs w:val="24"/>
        </w:rPr>
        <w:t xml:space="preserve"> – OH; </w:t>
      </w:r>
      <w:r w:rsidR="007007A2">
        <w:rPr>
          <w:rFonts w:ascii="Arial" w:eastAsia="Times New Roman" w:hAnsi="Arial" w:cs="Arial"/>
          <w:sz w:val="24"/>
          <w:szCs w:val="24"/>
        </w:rPr>
        <w:t xml:space="preserve">Thomas Jablonski </w:t>
      </w:r>
      <w:r w:rsidR="00335C6D" w:rsidRPr="00DA366B">
        <w:rPr>
          <w:rFonts w:ascii="Arial" w:eastAsia="Times New Roman" w:hAnsi="Arial" w:cs="Arial"/>
          <w:sz w:val="24"/>
          <w:szCs w:val="24"/>
        </w:rPr>
        <w:t>– M</w:t>
      </w:r>
      <w:r w:rsidR="007007A2">
        <w:rPr>
          <w:rFonts w:ascii="Arial" w:eastAsia="Times New Roman" w:hAnsi="Arial" w:cs="Arial"/>
          <w:sz w:val="24"/>
          <w:szCs w:val="24"/>
        </w:rPr>
        <w:t>N and</w:t>
      </w:r>
      <w:r w:rsidR="00335C6D" w:rsidRPr="00DA366B">
        <w:rPr>
          <w:rFonts w:ascii="Arial" w:eastAsia="Times New Roman" w:hAnsi="Arial" w:cs="Arial"/>
          <w:sz w:val="24"/>
          <w:szCs w:val="24"/>
        </w:rPr>
        <w:t xml:space="preserve"> Jim Dodson</w:t>
      </w:r>
      <w:r w:rsidRPr="00DA366B">
        <w:rPr>
          <w:rFonts w:ascii="Arial" w:eastAsia="Times New Roman" w:hAnsi="Arial" w:cs="Arial"/>
          <w:sz w:val="24"/>
          <w:szCs w:val="24"/>
        </w:rPr>
        <w:t xml:space="preserve"> </w:t>
      </w:r>
      <w:r w:rsidR="00335C6D" w:rsidRPr="00DA366B">
        <w:rPr>
          <w:rFonts w:ascii="Arial" w:eastAsia="Times New Roman" w:hAnsi="Arial" w:cs="Arial"/>
          <w:sz w:val="24"/>
          <w:szCs w:val="24"/>
        </w:rPr>
        <w:t>&amp; Mark Stoddard – IN</w:t>
      </w:r>
    </w:p>
    <w:p w14:paraId="3B8955A3" w14:textId="0A8F2B57" w:rsidR="003F2A5A" w:rsidRDefault="003F2A5A" w:rsidP="003F2A5A">
      <w:pPr>
        <w:tabs>
          <w:tab w:val="left" w:pos="360"/>
          <w:tab w:val="left" w:pos="720"/>
          <w:tab w:val="left" w:pos="1080"/>
          <w:tab w:val="left" w:pos="1440"/>
          <w:tab w:val="left" w:pos="1800"/>
          <w:tab w:val="left" w:pos="2160"/>
          <w:tab w:val="left" w:pos="2520"/>
          <w:tab w:val="left" w:pos="2880"/>
        </w:tabs>
        <w:spacing w:after="0" w:line="240" w:lineRule="auto"/>
        <w:ind w:left="360" w:hanging="360"/>
        <w:rPr>
          <w:rFonts w:ascii="Arial" w:eastAsia="Times New Roman" w:hAnsi="Arial" w:cs="Arial"/>
          <w:sz w:val="24"/>
          <w:szCs w:val="24"/>
        </w:rPr>
      </w:pPr>
      <w:r w:rsidRPr="00DA366B">
        <w:rPr>
          <w:rFonts w:ascii="Arial" w:eastAsia="Times New Roman" w:hAnsi="Arial" w:cs="Arial"/>
          <w:sz w:val="24"/>
          <w:szCs w:val="24"/>
        </w:rPr>
        <w:t>6:</w:t>
      </w:r>
      <w:r w:rsidRPr="00DA366B">
        <w:rPr>
          <w:rFonts w:ascii="Arial" w:eastAsia="Times New Roman" w:hAnsi="Arial" w:cs="Arial"/>
          <w:sz w:val="24"/>
          <w:szCs w:val="24"/>
        </w:rPr>
        <w:tab/>
      </w:r>
      <w:r w:rsidR="007007A2">
        <w:rPr>
          <w:rFonts w:ascii="Arial" w:eastAsia="Times New Roman" w:hAnsi="Arial" w:cs="Arial"/>
          <w:sz w:val="24"/>
          <w:szCs w:val="24"/>
        </w:rPr>
        <w:t xml:space="preserve">Sandy Spon &amp; Steve Dubyk </w:t>
      </w:r>
      <w:r w:rsidR="002D157E">
        <w:rPr>
          <w:rFonts w:ascii="Arial" w:eastAsia="Times New Roman" w:hAnsi="Arial" w:cs="Arial"/>
          <w:sz w:val="24"/>
          <w:szCs w:val="24"/>
        </w:rPr>
        <w:t>–</w:t>
      </w:r>
      <w:r w:rsidR="007007A2">
        <w:rPr>
          <w:rFonts w:ascii="Arial" w:eastAsia="Times New Roman" w:hAnsi="Arial" w:cs="Arial"/>
          <w:sz w:val="24"/>
          <w:szCs w:val="24"/>
        </w:rPr>
        <w:t xml:space="preserve"> NM</w:t>
      </w:r>
    </w:p>
    <w:p w14:paraId="2F8CEAEA" w14:textId="59DE67DC" w:rsidR="002D157E" w:rsidRDefault="002D157E" w:rsidP="003F2A5A">
      <w:pPr>
        <w:tabs>
          <w:tab w:val="left" w:pos="360"/>
          <w:tab w:val="left" w:pos="720"/>
          <w:tab w:val="left" w:pos="1080"/>
          <w:tab w:val="left" w:pos="1440"/>
          <w:tab w:val="left" w:pos="1800"/>
          <w:tab w:val="left" w:pos="2160"/>
          <w:tab w:val="left" w:pos="2520"/>
          <w:tab w:val="left" w:pos="2880"/>
        </w:tabs>
        <w:spacing w:after="0" w:line="240" w:lineRule="auto"/>
        <w:ind w:left="360" w:hanging="360"/>
        <w:rPr>
          <w:rFonts w:ascii="Arial" w:eastAsia="Times New Roman" w:hAnsi="Arial" w:cs="Arial"/>
          <w:sz w:val="24"/>
          <w:szCs w:val="24"/>
        </w:rPr>
      </w:pPr>
      <w:r>
        <w:rPr>
          <w:rFonts w:ascii="Arial" w:eastAsia="Times New Roman" w:hAnsi="Arial" w:cs="Arial"/>
          <w:sz w:val="24"/>
          <w:szCs w:val="24"/>
        </w:rPr>
        <w:t>7:</w:t>
      </w:r>
      <w:r>
        <w:rPr>
          <w:rFonts w:ascii="Arial" w:eastAsia="Times New Roman" w:hAnsi="Arial" w:cs="Arial"/>
          <w:sz w:val="24"/>
          <w:szCs w:val="24"/>
        </w:rPr>
        <w:tab/>
        <w:t>Lynelle Ladd – KS</w:t>
      </w:r>
    </w:p>
    <w:p w14:paraId="317E4D3F" w14:textId="4118775B" w:rsidR="002D157E" w:rsidRDefault="002D157E" w:rsidP="003F2A5A">
      <w:pPr>
        <w:tabs>
          <w:tab w:val="left" w:pos="360"/>
          <w:tab w:val="left" w:pos="720"/>
          <w:tab w:val="left" w:pos="1080"/>
          <w:tab w:val="left" w:pos="1440"/>
          <w:tab w:val="left" w:pos="1800"/>
          <w:tab w:val="left" w:pos="2160"/>
          <w:tab w:val="left" w:pos="2520"/>
          <w:tab w:val="left" w:pos="2880"/>
        </w:tabs>
        <w:spacing w:after="0" w:line="240" w:lineRule="auto"/>
        <w:ind w:left="360" w:hanging="360"/>
        <w:rPr>
          <w:rFonts w:ascii="Arial" w:eastAsia="Times New Roman" w:hAnsi="Arial" w:cs="Arial"/>
          <w:sz w:val="24"/>
          <w:szCs w:val="24"/>
        </w:rPr>
      </w:pPr>
      <w:r>
        <w:rPr>
          <w:rFonts w:ascii="Arial" w:eastAsia="Times New Roman" w:hAnsi="Arial" w:cs="Arial"/>
          <w:sz w:val="24"/>
          <w:szCs w:val="24"/>
        </w:rPr>
        <w:t>8: John Podolinsky – MT</w:t>
      </w:r>
    </w:p>
    <w:p w14:paraId="44435BC8" w14:textId="330DFC91" w:rsidR="002D157E" w:rsidRDefault="002D157E" w:rsidP="003F2A5A">
      <w:pPr>
        <w:tabs>
          <w:tab w:val="left" w:pos="360"/>
          <w:tab w:val="left" w:pos="720"/>
          <w:tab w:val="left" w:pos="1080"/>
          <w:tab w:val="left" w:pos="1440"/>
          <w:tab w:val="left" w:pos="1800"/>
          <w:tab w:val="left" w:pos="2160"/>
          <w:tab w:val="left" w:pos="2520"/>
          <w:tab w:val="left" w:pos="2880"/>
        </w:tabs>
        <w:spacing w:after="0" w:line="240" w:lineRule="auto"/>
        <w:ind w:left="360" w:hanging="360"/>
        <w:rPr>
          <w:rFonts w:ascii="Arial" w:eastAsia="Times New Roman" w:hAnsi="Arial" w:cs="Arial"/>
          <w:sz w:val="24"/>
          <w:szCs w:val="24"/>
        </w:rPr>
      </w:pPr>
      <w:r>
        <w:rPr>
          <w:rFonts w:ascii="Arial" w:eastAsia="Times New Roman" w:hAnsi="Arial" w:cs="Arial"/>
          <w:sz w:val="24"/>
          <w:szCs w:val="24"/>
        </w:rPr>
        <w:t>9:</w:t>
      </w:r>
      <w:r>
        <w:rPr>
          <w:rFonts w:ascii="Arial" w:eastAsia="Times New Roman" w:hAnsi="Arial" w:cs="Arial"/>
          <w:sz w:val="24"/>
          <w:szCs w:val="24"/>
        </w:rPr>
        <w:tab/>
        <w:t>Jenna Latt – CA</w:t>
      </w:r>
    </w:p>
    <w:p w14:paraId="62A7A9A9" w14:textId="3A9F2383" w:rsidR="002D157E" w:rsidRPr="00DA366B" w:rsidRDefault="002D157E" w:rsidP="003F2A5A">
      <w:pPr>
        <w:tabs>
          <w:tab w:val="left" w:pos="360"/>
          <w:tab w:val="left" w:pos="720"/>
          <w:tab w:val="left" w:pos="1080"/>
          <w:tab w:val="left" w:pos="1440"/>
          <w:tab w:val="left" w:pos="1800"/>
          <w:tab w:val="left" w:pos="2160"/>
          <w:tab w:val="left" w:pos="2520"/>
          <w:tab w:val="left" w:pos="2880"/>
        </w:tabs>
        <w:spacing w:after="0" w:line="240" w:lineRule="auto"/>
        <w:ind w:left="360" w:hanging="360"/>
        <w:rPr>
          <w:rFonts w:ascii="Arial" w:eastAsia="Times New Roman" w:hAnsi="Arial" w:cs="Arial"/>
          <w:sz w:val="24"/>
          <w:szCs w:val="24"/>
        </w:rPr>
      </w:pPr>
      <w:r>
        <w:rPr>
          <w:rFonts w:ascii="Arial" w:eastAsia="Times New Roman" w:hAnsi="Arial" w:cs="Arial"/>
          <w:sz w:val="24"/>
          <w:szCs w:val="24"/>
        </w:rPr>
        <w:t>10:</w:t>
      </w:r>
      <w:r>
        <w:rPr>
          <w:rFonts w:ascii="Arial" w:eastAsia="Times New Roman" w:hAnsi="Arial" w:cs="Arial"/>
          <w:sz w:val="24"/>
          <w:szCs w:val="24"/>
        </w:rPr>
        <w:tab/>
        <w:t>Laura Mathews - ID</w:t>
      </w:r>
    </w:p>
    <w:p w14:paraId="1EA72B81" w14:textId="77777777" w:rsidR="0053121C" w:rsidRPr="00DA366B" w:rsidRDefault="0053121C" w:rsidP="00621A6B">
      <w:pPr>
        <w:pStyle w:val="Standard1"/>
        <w:tabs>
          <w:tab w:val="left" w:pos="360"/>
          <w:tab w:val="left" w:pos="720"/>
          <w:tab w:val="left" w:pos="1080"/>
          <w:tab w:val="left" w:pos="1440"/>
          <w:tab w:val="left" w:pos="1800"/>
          <w:tab w:val="left" w:pos="2160"/>
          <w:tab w:val="left" w:pos="2520"/>
          <w:tab w:val="left" w:pos="2880"/>
        </w:tabs>
        <w:spacing w:before="0" w:after="0"/>
        <w:rPr>
          <w:rFonts w:ascii="Arial" w:hAnsi="Arial" w:cs="Arial"/>
          <w:b/>
          <w:bCs/>
          <w:sz w:val="24"/>
          <w:szCs w:val="24"/>
        </w:rPr>
      </w:pPr>
    </w:p>
    <w:p w14:paraId="0E3CACD0" w14:textId="7F9A7B50" w:rsidR="000A0F9E" w:rsidRPr="00DA366B" w:rsidRDefault="002D157E" w:rsidP="00621A6B">
      <w:pPr>
        <w:pStyle w:val="Standard1"/>
        <w:tabs>
          <w:tab w:val="left" w:pos="360"/>
          <w:tab w:val="left" w:pos="720"/>
          <w:tab w:val="left" w:pos="1080"/>
          <w:tab w:val="left" w:pos="1440"/>
          <w:tab w:val="left" w:pos="1800"/>
          <w:tab w:val="left" w:pos="2160"/>
          <w:tab w:val="left" w:pos="2520"/>
          <w:tab w:val="left" w:pos="2880"/>
        </w:tabs>
        <w:spacing w:before="0" w:after="0"/>
        <w:rPr>
          <w:rFonts w:ascii="Arial" w:hAnsi="Arial" w:cs="Arial"/>
          <w:bCs/>
          <w:sz w:val="24"/>
          <w:szCs w:val="24"/>
        </w:rPr>
      </w:pPr>
      <w:r>
        <w:rPr>
          <w:rFonts w:ascii="Arial" w:hAnsi="Arial" w:cs="Arial"/>
          <w:b/>
          <w:bCs/>
          <w:sz w:val="24"/>
          <w:szCs w:val="24"/>
        </w:rPr>
        <w:t>June</w:t>
      </w:r>
      <w:r w:rsidR="00482CD6" w:rsidRPr="00DA366B">
        <w:rPr>
          <w:rFonts w:ascii="Arial" w:hAnsi="Arial" w:cs="Arial"/>
          <w:b/>
          <w:bCs/>
          <w:sz w:val="24"/>
          <w:szCs w:val="24"/>
        </w:rPr>
        <w:t xml:space="preserve"> </w:t>
      </w:r>
      <w:r w:rsidR="000D39D2" w:rsidRPr="00DA366B">
        <w:rPr>
          <w:rFonts w:ascii="Arial" w:hAnsi="Arial" w:cs="Arial"/>
          <w:b/>
          <w:bCs/>
          <w:sz w:val="24"/>
          <w:szCs w:val="24"/>
        </w:rPr>
        <w:t>minutes</w:t>
      </w:r>
      <w:r w:rsidR="00A37FFC" w:rsidRPr="00DA366B">
        <w:rPr>
          <w:rFonts w:ascii="Arial" w:hAnsi="Arial" w:cs="Arial"/>
          <w:b/>
          <w:bCs/>
          <w:sz w:val="24"/>
          <w:szCs w:val="24"/>
        </w:rPr>
        <w:t>:</w:t>
      </w:r>
      <w:r w:rsidR="00A37FFC" w:rsidRPr="00DA366B">
        <w:rPr>
          <w:rFonts w:ascii="Arial" w:hAnsi="Arial" w:cs="Arial"/>
          <w:bCs/>
          <w:sz w:val="24"/>
          <w:szCs w:val="24"/>
        </w:rPr>
        <w:t xml:space="preserve">  </w:t>
      </w:r>
      <w:r w:rsidR="0055288A" w:rsidRPr="00DA366B">
        <w:rPr>
          <w:rFonts w:ascii="Arial" w:hAnsi="Arial" w:cs="Arial"/>
          <w:bCs/>
          <w:sz w:val="24"/>
          <w:szCs w:val="24"/>
        </w:rPr>
        <w:t>approved as is</w:t>
      </w:r>
    </w:p>
    <w:p w14:paraId="48BE5CD6" w14:textId="77777777" w:rsidR="0009264C" w:rsidRPr="00DA366B" w:rsidRDefault="0009264C" w:rsidP="00621A6B">
      <w:pPr>
        <w:pStyle w:val="Standard1"/>
        <w:tabs>
          <w:tab w:val="left" w:pos="360"/>
          <w:tab w:val="left" w:pos="720"/>
          <w:tab w:val="left" w:pos="1080"/>
          <w:tab w:val="left" w:pos="1440"/>
          <w:tab w:val="left" w:pos="1800"/>
          <w:tab w:val="left" w:pos="2160"/>
          <w:tab w:val="left" w:pos="2520"/>
          <w:tab w:val="left" w:pos="2880"/>
        </w:tabs>
        <w:spacing w:before="0" w:after="0"/>
        <w:rPr>
          <w:rFonts w:ascii="Arial" w:hAnsi="Arial" w:cs="Arial"/>
          <w:bCs/>
          <w:sz w:val="24"/>
          <w:szCs w:val="24"/>
        </w:rPr>
      </w:pPr>
    </w:p>
    <w:bookmarkEnd w:id="0"/>
    <w:bookmarkEnd w:id="1"/>
    <w:bookmarkEnd w:id="2"/>
    <w:bookmarkEnd w:id="3"/>
    <w:p w14:paraId="49FC5D33" w14:textId="64158AED" w:rsidR="003F2A5A" w:rsidRPr="006018BB" w:rsidRDefault="003F2A5A" w:rsidP="006018BB">
      <w:pPr>
        <w:jc w:val="center"/>
        <w:rPr>
          <w:rFonts w:ascii="Arial" w:eastAsia="Times New Roman" w:hAnsi="Arial" w:cs="Arial"/>
          <w:color w:val="000000"/>
          <w:sz w:val="28"/>
          <w:szCs w:val="28"/>
        </w:rPr>
      </w:pPr>
      <w:r w:rsidRPr="006018BB">
        <w:rPr>
          <w:rFonts w:ascii="Arial" w:eastAsia="Times New Roman" w:hAnsi="Arial" w:cs="Arial"/>
          <w:b/>
          <w:color w:val="000000"/>
          <w:sz w:val="28"/>
          <w:szCs w:val="28"/>
        </w:rPr>
        <w:t xml:space="preserve">Roundtable/Open Discussion: </w:t>
      </w:r>
      <w:r w:rsidR="006018BB" w:rsidRPr="006018BB">
        <w:rPr>
          <w:rFonts w:ascii="Arial" w:eastAsia="Times New Roman" w:hAnsi="Arial" w:cs="Arial"/>
          <w:b/>
          <w:color w:val="000000"/>
          <w:sz w:val="28"/>
          <w:szCs w:val="28"/>
        </w:rPr>
        <w:t>Calculating potential to emit</w:t>
      </w:r>
    </w:p>
    <w:p w14:paraId="1B37AAEF" w14:textId="7C399EBF" w:rsidR="00365211" w:rsidRDefault="006B2FBD" w:rsidP="00067BF6">
      <w:pPr>
        <w:rPr>
          <w:rFonts w:ascii="Arial" w:hAnsi="Arial" w:cs="Arial"/>
          <w:bCs/>
          <w:sz w:val="24"/>
          <w:szCs w:val="24"/>
        </w:rPr>
      </w:pPr>
      <w:r w:rsidRPr="001246B2">
        <w:rPr>
          <w:rFonts w:ascii="Arial" w:hAnsi="Arial" w:cs="Arial"/>
          <w:b/>
          <w:bCs/>
          <w:sz w:val="24"/>
          <w:szCs w:val="24"/>
        </w:rPr>
        <w:t>Challeng</w:t>
      </w:r>
      <w:r w:rsidR="001246B2" w:rsidRPr="001246B2">
        <w:rPr>
          <w:rFonts w:ascii="Arial" w:hAnsi="Arial" w:cs="Arial"/>
          <w:b/>
          <w:bCs/>
          <w:sz w:val="24"/>
          <w:szCs w:val="24"/>
        </w:rPr>
        <w:t>e:</w:t>
      </w:r>
      <w:r w:rsidR="001246B2">
        <w:rPr>
          <w:rFonts w:ascii="Arial" w:hAnsi="Arial" w:cs="Arial"/>
          <w:bCs/>
          <w:sz w:val="24"/>
          <w:szCs w:val="24"/>
        </w:rPr>
        <w:t xml:space="preserve"> </w:t>
      </w:r>
      <w:r>
        <w:rPr>
          <w:rFonts w:ascii="Arial" w:hAnsi="Arial" w:cs="Arial"/>
          <w:bCs/>
          <w:sz w:val="24"/>
          <w:szCs w:val="24"/>
        </w:rPr>
        <w:t xml:space="preserve">PTE (potential to emit) </w:t>
      </w:r>
      <w:r w:rsidR="001246B2">
        <w:rPr>
          <w:rFonts w:ascii="Arial" w:hAnsi="Arial" w:cs="Arial"/>
          <w:bCs/>
          <w:sz w:val="24"/>
          <w:szCs w:val="24"/>
        </w:rPr>
        <w:t>is generally the basis for many air permitting decisions.  Calculating it is often a best guess especially with surface coating.  Surface coating is not so much a continuous process as it is a batch process</w:t>
      </w:r>
      <w:r w:rsidR="00365211">
        <w:rPr>
          <w:rFonts w:ascii="Arial" w:hAnsi="Arial" w:cs="Arial"/>
          <w:bCs/>
          <w:sz w:val="24"/>
          <w:szCs w:val="24"/>
        </w:rPr>
        <w:t xml:space="preserve"> which can be slow, cumbersome and logistically inefficient</w:t>
      </w:r>
      <w:r w:rsidR="001246B2">
        <w:rPr>
          <w:rFonts w:ascii="Arial" w:hAnsi="Arial" w:cs="Arial"/>
          <w:bCs/>
          <w:sz w:val="24"/>
          <w:szCs w:val="24"/>
        </w:rPr>
        <w:t>.</w:t>
      </w:r>
    </w:p>
    <w:p w14:paraId="1F162074" w14:textId="25DD841E" w:rsidR="006B2FBD" w:rsidRDefault="00106AF4" w:rsidP="00067BF6">
      <w:pPr>
        <w:rPr>
          <w:rFonts w:ascii="Arial" w:hAnsi="Arial" w:cs="Arial"/>
          <w:bCs/>
          <w:sz w:val="24"/>
          <w:szCs w:val="24"/>
        </w:rPr>
      </w:pPr>
      <w:r>
        <w:rPr>
          <w:rFonts w:ascii="Arial" w:hAnsi="Arial" w:cs="Arial"/>
          <w:bCs/>
          <w:sz w:val="24"/>
          <w:szCs w:val="24"/>
        </w:rPr>
        <w:t xml:space="preserve">US </w:t>
      </w:r>
      <w:r w:rsidR="00365211">
        <w:rPr>
          <w:rFonts w:ascii="Arial" w:hAnsi="Arial" w:cs="Arial"/>
          <w:bCs/>
          <w:sz w:val="24"/>
          <w:szCs w:val="24"/>
        </w:rPr>
        <w:t>E</w:t>
      </w:r>
      <w:r w:rsidR="002928E0">
        <w:rPr>
          <w:rFonts w:ascii="Arial" w:hAnsi="Arial" w:cs="Arial"/>
          <w:bCs/>
          <w:sz w:val="24"/>
          <w:szCs w:val="24"/>
        </w:rPr>
        <w:t>PA is concerned with ent</w:t>
      </w:r>
      <w:r>
        <w:rPr>
          <w:rFonts w:ascii="Arial" w:hAnsi="Arial" w:cs="Arial"/>
          <w:bCs/>
          <w:sz w:val="24"/>
          <w:szCs w:val="24"/>
        </w:rPr>
        <w:t>ities that operate under Title V</w:t>
      </w:r>
      <w:r w:rsidR="002928E0">
        <w:rPr>
          <w:rFonts w:ascii="Arial" w:hAnsi="Arial" w:cs="Arial"/>
          <w:bCs/>
          <w:sz w:val="24"/>
          <w:szCs w:val="24"/>
        </w:rPr>
        <w:t xml:space="preserve"> air permits and entities they believe should be </w:t>
      </w:r>
      <w:r>
        <w:rPr>
          <w:rFonts w:ascii="Arial" w:hAnsi="Arial" w:cs="Arial"/>
          <w:bCs/>
          <w:sz w:val="24"/>
          <w:szCs w:val="24"/>
        </w:rPr>
        <w:t>operating under a Title V</w:t>
      </w:r>
      <w:r w:rsidR="002928E0">
        <w:rPr>
          <w:rFonts w:ascii="Arial" w:hAnsi="Arial" w:cs="Arial"/>
          <w:bCs/>
          <w:sz w:val="24"/>
          <w:szCs w:val="24"/>
        </w:rPr>
        <w:t xml:space="preserve"> air permit.  They are not as concerned with state issued minor permits including those w</w:t>
      </w:r>
      <w:r>
        <w:rPr>
          <w:rFonts w:ascii="Arial" w:hAnsi="Arial" w:cs="Arial"/>
          <w:bCs/>
          <w:sz w:val="24"/>
          <w:szCs w:val="24"/>
        </w:rPr>
        <w:t>ith limitations avoiding Title V</w:t>
      </w:r>
      <w:r w:rsidR="002928E0">
        <w:rPr>
          <w:rFonts w:ascii="Arial" w:hAnsi="Arial" w:cs="Arial"/>
          <w:bCs/>
          <w:sz w:val="24"/>
          <w:szCs w:val="24"/>
        </w:rPr>
        <w:t>.</w:t>
      </w:r>
      <w:r>
        <w:rPr>
          <w:rFonts w:ascii="Arial" w:hAnsi="Arial" w:cs="Arial"/>
          <w:bCs/>
          <w:sz w:val="24"/>
          <w:szCs w:val="24"/>
        </w:rPr>
        <w:t xml:space="preserve">  However, many state programs have permitting requirements as minor sources and look at PTE from these operations.  </w:t>
      </w:r>
    </w:p>
    <w:p w14:paraId="0D11FED6" w14:textId="6AB7BC83" w:rsidR="006B2FBD" w:rsidRPr="001246B2" w:rsidRDefault="000F3C11" w:rsidP="00067BF6">
      <w:pPr>
        <w:rPr>
          <w:rFonts w:ascii="Arial" w:hAnsi="Arial" w:cs="Arial"/>
          <w:b/>
          <w:bCs/>
          <w:sz w:val="24"/>
          <w:szCs w:val="24"/>
        </w:rPr>
      </w:pPr>
      <w:r w:rsidRPr="001246B2">
        <w:rPr>
          <w:rFonts w:ascii="Arial" w:hAnsi="Arial" w:cs="Arial"/>
          <w:b/>
          <w:bCs/>
          <w:sz w:val="24"/>
          <w:szCs w:val="24"/>
        </w:rPr>
        <w:t>Ohio</w:t>
      </w:r>
    </w:p>
    <w:p w14:paraId="51D81C05" w14:textId="1E1F2EB2" w:rsidR="000F3C11" w:rsidRDefault="0048513B" w:rsidP="00067BF6">
      <w:pPr>
        <w:rPr>
          <w:rFonts w:ascii="Arial" w:hAnsi="Arial" w:cs="Arial"/>
          <w:bCs/>
          <w:sz w:val="24"/>
          <w:szCs w:val="24"/>
        </w:rPr>
      </w:pPr>
      <w:r>
        <w:rPr>
          <w:rFonts w:ascii="Arial" w:hAnsi="Arial" w:cs="Arial"/>
          <w:bCs/>
          <w:sz w:val="24"/>
          <w:szCs w:val="24"/>
        </w:rPr>
        <w:t>Basis: 24 hours per day and 365 days per year</w:t>
      </w:r>
    </w:p>
    <w:p w14:paraId="066A19D5" w14:textId="2A3816E7" w:rsidR="006B2FBD" w:rsidRDefault="001246B2" w:rsidP="00067BF6">
      <w:pPr>
        <w:rPr>
          <w:rFonts w:ascii="Arial" w:hAnsi="Arial" w:cs="Arial"/>
          <w:bCs/>
          <w:sz w:val="24"/>
          <w:szCs w:val="24"/>
        </w:rPr>
      </w:pPr>
      <w:r>
        <w:rPr>
          <w:rFonts w:ascii="Arial" w:hAnsi="Arial" w:cs="Arial"/>
          <w:bCs/>
          <w:sz w:val="24"/>
          <w:szCs w:val="24"/>
        </w:rPr>
        <w:t>Examples include the batch coating process of truck scales and airplanes.</w:t>
      </w:r>
      <w:r w:rsidR="004759FA">
        <w:rPr>
          <w:rFonts w:ascii="Arial" w:hAnsi="Arial" w:cs="Arial"/>
          <w:bCs/>
          <w:sz w:val="24"/>
          <w:szCs w:val="24"/>
        </w:rPr>
        <w:t xml:space="preserve">  In the case of the former, a permit was issued limiting paint consumption to 3,600 gallons annually which allowed that entity to avoid the obligation of modeling requirements.  Actual usage has typically been 500 gallons annually.</w:t>
      </w:r>
    </w:p>
    <w:p w14:paraId="2F6DBBCC" w14:textId="42BAB7F2" w:rsidR="006B2FBD" w:rsidRDefault="003660EF" w:rsidP="00067BF6">
      <w:pPr>
        <w:rPr>
          <w:rFonts w:ascii="Arial" w:hAnsi="Arial" w:cs="Arial"/>
          <w:bCs/>
          <w:sz w:val="24"/>
          <w:szCs w:val="24"/>
        </w:rPr>
      </w:pPr>
      <w:r>
        <w:rPr>
          <w:rFonts w:ascii="Arial" w:hAnsi="Arial" w:cs="Arial"/>
          <w:bCs/>
          <w:sz w:val="24"/>
          <w:szCs w:val="24"/>
        </w:rPr>
        <w:t>De Minimis level of 10 pounds of VOC per day</w:t>
      </w:r>
      <w:r w:rsidR="00C316F2">
        <w:rPr>
          <w:rFonts w:ascii="Arial" w:hAnsi="Arial" w:cs="Arial"/>
          <w:bCs/>
          <w:sz w:val="24"/>
          <w:szCs w:val="24"/>
        </w:rPr>
        <w:t xml:space="preserve"> of which there is a requirement to demonstrate.  An excel spreadsheet can be used to track with coating material with the highest VOC and HAP content.</w:t>
      </w:r>
    </w:p>
    <w:p w14:paraId="102F990E" w14:textId="28C908BE" w:rsidR="00C316F2" w:rsidRDefault="00C316F2" w:rsidP="00067BF6">
      <w:pPr>
        <w:rPr>
          <w:rFonts w:ascii="Arial" w:hAnsi="Arial" w:cs="Arial"/>
          <w:bCs/>
          <w:sz w:val="24"/>
          <w:szCs w:val="24"/>
        </w:rPr>
      </w:pPr>
      <w:r>
        <w:rPr>
          <w:rFonts w:ascii="Arial" w:hAnsi="Arial" w:cs="Arial"/>
          <w:bCs/>
          <w:sz w:val="24"/>
          <w:szCs w:val="24"/>
        </w:rPr>
        <w:lastRenderedPageBreak/>
        <w:t>Emissions associated with solvent cleaning can be tracked over time based on solvent waste subtracted from solvent purchases.  Some solvent would not need to be tracked as it is considered VOC exempt under the Clean Air Act.</w:t>
      </w:r>
    </w:p>
    <w:p w14:paraId="1FCA5C86" w14:textId="2BBA6E9B" w:rsidR="006B2FBD" w:rsidRPr="004759FA" w:rsidRDefault="006B2FBD" w:rsidP="00067BF6">
      <w:pPr>
        <w:rPr>
          <w:rFonts w:ascii="Arial" w:hAnsi="Arial" w:cs="Arial"/>
          <w:b/>
          <w:bCs/>
          <w:sz w:val="24"/>
          <w:szCs w:val="24"/>
        </w:rPr>
      </w:pPr>
      <w:r w:rsidRPr="004759FA">
        <w:rPr>
          <w:rFonts w:ascii="Arial" w:hAnsi="Arial" w:cs="Arial"/>
          <w:b/>
          <w:bCs/>
          <w:sz w:val="24"/>
          <w:szCs w:val="24"/>
        </w:rPr>
        <w:t>Indiana</w:t>
      </w:r>
    </w:p>
    <w:p w14:paraId="56EF0C5F" w14:textId="762F17EE" w:rsidR="006B2FBD" w:rsidRDefault="006B2FBD" w:rsidP="00067BF6">
      <w:pPr>
        <w:rPr>
          <w:rFonts w:ascii="Arial" w:hAnsi="Arial" w:cs="Arial"/>
          <w:bCs/>
          <w:sz w:val="24"/>
          <w:szCs w:val="24"/>
        </w:rPr>
      </w:pPr>
      <w:r>
        <w:rPr>
          <w:rFonts w:ascii="Arial" w:hAnsi="Arial" w:cs="Arial"/>
          <w:bCs/>
          <w:sz w:val="24"/>
          <w:szCs w:val="24"/>
        </w:rPr>
        <w:t xml:space="preserve">Defined in the Indiana Administrative Code, 326 IAC 1-2-55 as </w:t>
      </w:r>
      <w:r w:rsidRPr="00FF304E">
        <w:rPr>
          <w:rFonts w:ascii="Arial" w:hAnsi="Arial" w:cs="Arial"/>
          <w:b/>
          <w:bCs/>
          <w:i/>
          <w:sz w:val="24"/>
          <w:szCs w:val="24"/>
        </w:rPr>
        <w:t>“Emissions of any one pollutant which would be emitted from a facility if that facility were operated with the use of pollution control equipment</w:t>
      </w:r>
      <w:r w:rsidR="000F3C11" w:rsidRPr="00FF304E">
        <w:rPr>
          <w:rFonts w:ascii="Arial" w:hAnsi="Arial" w:cs="Arial"/>
          <w:b/>
          <w:bCs/>
          <w:i/>
          <w:sz w:val="24"/>
          <w:szCs w:val="24"/>
        </w:rPr>
        <w:t xml:space="preserve"> unless such control equipment is (aside from air pollution control requirements) necessary for the facility to produce its normal product or is integral to the normal operation of the facility. . . .</w:t>
      </w:r>
      <w:r w:rsidR="00FF304E" w:rsidRPr="00FF304E">
        <w:rPr>
          <w:rFonts w:ascii="Arial" w:hAnsi="Arial" w:cs="Arial"/>
          <w:b/>
          <w:bCs/>
          <w:i/>
          <w:sz w:val="24"/>
          <w:szCs w:val="24"/>
        </w:rPr>
        <w:t>”</w:t>
      </w:r>
    </w:p>
    <w:p w14:paraId="672EDCAC" w14:textId="7F44F23A" w:rsidR="001246B2" w:rsidRDefault="001246B2" w:rsidP="00067BF6">
      <w:pPr>
        <w:rPr>
          <w:rFonts w:ascii="Arial" w:hAnsi="Arial" w:cs="Arial"/>
          <w:bCs/>
          <w:sz w:val="24"/>
          <w:szCs w:val="24"/>
        </w:rPr>
      </w:pPr>
      <w:r>
        <w:rPr>
          <w:rFonts w:ascii="Arial" w:hAnsi="Arial" w:cs="Arial"/>
          <w:bCs/>
          <w:sz w:val="24"/>
          <w:szCs w:val="24"/>
        </w:rPr>
        <w:t>In lieu of an air permit, some entities can operate under a source specific operating agreement keeping records to demonstrate adherence to a volumetric threshold.  Others, after having operated under an air permit for at least 12 months can terminate their air permit</w:t>
      </w:r>
      <w:r w:rsidR="004759FA">
        <w:rPr>
          <w:rFonts w:ascii="Arial" w:hAnsi="Arial" w:cs="Arial"/>
          <w:bCs/>
          <w:sz w:val="24"/>
          <w:szCs w:val="24"/>
        </w:rPr>
        <w:t xml:space="preserve"> as long as records show that actual emissions are les</w:t>
      </w:r>
      <w:r w:rsidR="00106AF4">
        <w:rPr>
          <w:rFonts w:ascii="Arial" w:hAnsi="Arial" w:cs="Arial"/>
          <w:bCs/>
          <w:sz w:val="24"/>
          <w:szCs w:val="24"/>
        </w:rPr>
        <w:t>s than twenty percent of Title V</w:t>
      </w:r>
      <w:r w:rsidR="004759FA">
        <w:rPr>
          <w:rFonts w:ascii="Arial" w:hAnsi="Arial" w:cs="Arial"/>
          <w:bCs/>
          <w:sz w:val="24"/>
          <w:szCs w:val="24"/>
        </w:rPr>
        <w:t xml:space="preserve"> thresholds.</w:t>
      </w:r>
    </w:p>
    <w:p w14:paraId="3B38B847" w14:textId="0A025B8E" w:rsidR="003660EF" w:rsidRDefault="003660EF" w:rsidP="00067BF6">
      <w:pPr>
        <w:rPr>
          <w:rFonts w:ascii="Arial" w:hAnsi="Arial" w:cs="Arial"/>
          <w:bCs/>
          <w:sz w:val="24"/>
          <w:szCs w:val="24"/>
        </w:rPr>
      </w:pPr>
      <w:r>
        <w:rPr>
          <w:rFonts w:ascii="Arial" w:hAnsi="Arial" w:cs="Arial"/>
          <w:bCs/>
          <w:sz w:val="24"/>
          <w:szCs w:val="24"/>
        </w:rPr>
        <w:t>Like many states, Indiana has RACT rules to cause emissions of volatile organic compounds to be reduced to the extent that counties can maintain or achieve attainment with national ambient air quality standards.  EPA has recognized that an entity with a specific surface coating operation with actual emissions of VOC less than 15 pounds per day should be exempt from these RACT rules.</w:t>
      </w:r>
    </w:p>
    <w:p w14:paraId="314C4B3C" w14:textId="7A3D7FFD" w:rsidR="006B2FBD" w:rsidRPr="004759FA" w:rsidRDefault="004759FA" w:rsidP="00067BF6">
      <w:pPr>
        <w:rPr>
          <w:rFonts w:ascii="Arial" w:hAnsi="Arial" w:cs="Arial"/>
          <w:b/>
          <w:bCs/>
          <w:sz w:val="24"/>
          <w:szCs w:val="24"/>
        </w:rPr>
      </w:pPr>
      <w:r w:rsidRPr="004759FA">
        <w:rPr>
          <w:rFonts w:ascii="Arial" w:hAnsi="Arial" w:cs="Arial"/>
          <w:b/>
          <w:bCs/>
          <w:sz w:val="24"/>
          <w:szCs w:val="24"/>
        </w:rPr>
        <w:t>Maine</w:t>
      </w:r>
    </w:p>
    <w:p w14:paraId="44D353AA" w14:textId="373A57B6" w:rsidR="004759FA" w:rsidRDefault="004759FA" w:rsidP="00067BF6">
      <w:pPr>
        <w:rPr>
          <w:rFonts w:ascii="Arial" w:hAnsi="Arial" w:cs="Arial"/>
          <w:bCs/>
          <w:sz w:val="24"/>
          <w:szCs w:val="24"/>
        </w:rPr>
      </w:pPr>
      <w:r>
        <w:rPr>
          <w:rFonts w:ascii="Arial" w:hAnsi="Arial" w:cs="Arial"/>
          <w:bCs/>
          <w:sz w:val="24"/>
          <w:szCs w:val="24"/>
        </w:rPr>
        <w:t>There are many [very] small boat builders – styrene based composites, steel and wood</w:t>
      </w:r>
      <w:r w:rsidR="00106AF4">
        <w:rPr>
          <w:rFonts w:ascii="Arial" w:hAnsi="Arial" w:cs="Arial"/>
          <w:bCs/>
          <w:sz w:val="24"/>
          <w:szCs w:val="24"/>
        </w:rPr>
        <w:t>, coating operations</w:t>
      </w:r>
      <w:r>
        <w:rPr>
          <w:rFonts w:ascii="Arial" w:hAnsi="Arial" w:cs="Arial"/>
          <w:bCs/>
          <w:sz w:val="24"/>
          <w:szCs w:val="24"/>
        </w:rPr>
        <w:t>.  Some of these entities also make repairs to boats.</w:t>
      </w:r>
    </w:p>
    <w:p w14:paraId="54859B3B" w14:textId="08D0C5C3" w:rsidR="004759FA" w:rsidRDefault="004759FA" w:rsidP="00067BF6">
      <w:pPr>
        <w:rPr>
          <w:rFonts w:ascii="Arial" w:hAnsi="Arial" w:cs="Arial"/>
          <w:bCs/>
          <w:sz w:val="24"/>
          <w:szCs w:val="24"/>
        </w:rPr>
      </w:pPr>
      <w:r>
        <w:rPr>
          <w:rFonts w:ascii="Arial" w:hAnsi="Arial" w:cs="Arial"/>
          <w:bCs/>
          <w:sz w:val="24"/>
          <w:szCs w:val="24"/>
        </w:rPr>
        <w:t>EPA Region 1 has conducted some inspections making some allegations that potential emissions were improperly calculated and that calculations should have included all spray guns on the premises, indoor and outdoor space and the transport of materials on and off the property.  EPA seemed unable to give due consideration to inefficiencies of a process line</w:t>
      </w:r>
      <w:r w:rsidR="003660EF">
        <w:rPr>
          <w:rFonts w:ascii="Arial" w:hAnsi="Arial" w:cs="Arial"/>
          <w:bCs/>
          <w:sz w:val="24"/>
          <w:szCs w:val="24"/>
        </w:rPr>
        <w:t xml:space="preserve"> which might include surface preparation and curing time.</w:t>
      </w:r>
    </w:p>
    <w:p w14:paraId="007B1070" w14:textId="5443A4ED" w:rsidR="003660EF" w:rsidRDefault="003660EF" w:rsidP="00067BF6">
      <w:pPr>
        <w:rPr>
          <w:rFonts w:ascii="Arial" w:hAnsi="Arial" w:cs="Arial"/>
          <w:bCs/>
          <w:sz w:val="24"/>
          <w:szCs w:val="24"/>
        </w:rPr>
      </w:pPr>
      <w:r>
        <w:rPr>
          <w:rFonts w:ascii="Arial" w:hAnsi="Arial" w:cs="Arial"/>
          <w:bCs/>
          <w:sz w:val="24"/>
          <w:szCs w:val="24"/>
        </w:rPr>
        <w:t>EPA Region 1 seemed particularly focused on hazardous air pollutants from the boat building industry.</w:t>
      </w:r>
    </w:p>
    <w:p w14:paraId="421B00B3" w14:textId="2CB1C07F" w:rsidR="00106AF4" w:rsidRDefault="00106AF4" w:rsidP="00067BF6">
      <w:pPr>
        <w:rPr>
          <w:rFonts w:ascii="Arial" w:hAnsi="Arial" w:cs="Arial"/>
          <w:bCs/>
          <w:sz w:val="24"/>
          <w:szCs w:val="24"/>
        </w:rPr>
      </w:pPr>
      <w:r>
        <w:rPr>
          <w:rFonts w:ascii="Arial" w:hAnsi="Arial" w:cs="Arial"/>
          <w:bCs/>
          <w:sz w:val="24"/>
          <w:szCs w:val="24"/>
        </w:rPr>
        <w:t xml:space="preserve">The consensus seemed to be that the rules were being improperly applied to the small boat builders, however, some states had established general permits or permits by rule for these operations to actually “protect” them from this.  </w:t>
      </w:r>
    </w:p>
    <w:p w14:paraId="3BF03CF5" w14:textId="77777777" w:rsidR="00062FBA" w:rsidRDefault="00062FBA" w:rsidP="00067BF6">
      <w:pPr>
        <w:rPr>
          <w:rFonts w:ascii="Arial" w:hAnsi="Arial" w:cs="Arial"/>
          <w:b/>
          <w:bCs/>
          <w:sz w:val="24"/>
          <w:szCs w:val="24"/>
        </w:rPr>
      </w:pPr>
    </w:p>
    <w:p w14:paraId="0A5F62B1" w14:textId="77777777" w:rsidR="00062FBA" w:rsidRDefault="00062FBA" w:rsidP="00067BF6">
      <w:pPr>
        <w:rPr>
          <w:rFonts w:ascii="Arial" w:hAnsi="Arial" w:cs="Arial"/>
          <w:b/>
          <w:bCs/>
          <w:sz w:val="24"/>
          <w:szCs w:val="24"/>
        </w:rPr>
      </w:pPr>
    </w:p>
    <w:p w14:paraId="0612E518" w14:textId="70A15CA4" w:rsidR="003660EF" w:rsidRPr="003660EF" w:rsidRDefault="003660EF" w:rsidP="00067BF6">
      <w:pPr>
        <w:rPr>
          <w:rFonts w:ascii="Arial" w:hAnsi="Arial" w:cs="Arial"/>
          <w:b/>
          <w:bCs/>
          <w:sz w:val="24"/>
          <w:szCs w:val="24"/>
        </w:rPr>
      </w:pPr>
      <w:r w:rsidRPr="003660EF">
        <w:rPr>
          <w:rFonts w:ascii="Arial" w:hAnsi="Arial" w:cs="Arial"/>
          <w:b/>
          <w:bCs/>
          <w:sz w:val="24"/>
          <w:szCs w:val="24"/>
        </w:rPr>
        <w:lastRenderedPageBreak/>
        <w:t>Tennessee</w:t>
      </w:r>
    </w:p>
    <w:p w14:paraId="796BEF4B" w14:textId="2B51BDE9" w:rsidR="003660EF" w:rsidRDefault="00A911C3" w:rsidP="00067BF6">
      <w:pPr>
        <w:rPr>
          <w:rFonts w:ascii="Arial" w:hAnsi="Arial" w:cs="Arial"/>
          <w:bCs/>
          <w:sz w:val="24"/>
          <w:szCs w:val="24"/>
        </w:rPr>
      </w:pPr>
      <w:r>
        <w:rPr>
          <w:rFonts w:ascii="Arial" w:hAnsi="Arial" w:cs="Arial"/>
          <w:bCs/>
          <w:sz w:val="24"/>
          <w:szCs w:val="24"/>
        </w:rPr>
        <w:t>For an existing entity, purchase records are used to ascertain an average rate of usage.  150 percent of this value is considered adequate for making a potential to emit determination.  An entity may be required to keep records based on a weighted average.</w:t>
      </w:r>
    </w:p>
    <w:p w14:paraId="05D9D377" w14:textId="2D979592" w:rsidR="00A911C3" w:rsidRDefault="00A911C3" w:rsidP="00067BF6">
      <w:pPr>
        <w:rPr>
          <w:rFonts w:ascii="Arial" w:hAnsi="Arial" w:cs="Arial"/>
          <w:bCs/>
          <w:sz w:val="24"/>
          <w:szCs w:val="24"/>
        </w:rPr>
      </w:pPr>
      <w:r>
        <w:rPr>
          <w:rFonts w:ascii="Arial" w:hAnsi="Arial" w:cs="Arial"/>
          <w:bCs/>
          <w:sz w:val="24"/>
          <w:szCs w:val="24"/>
        </w:rPr>
        <w:t>The state will issue insignificant source determination letters for those who wish it and qualify.</w:t>
      </w:r>
    </w:p>
    <w:p w14:paraId="012DC3B7" w14:textId="77777777" w:rsidR="00C316F2" w:rsidRDefault="00C316F2" w:rsidP="00067BF6">
      <w:pPr>
        <w:rPr>
          <w:rFonts w:ascii="Arial" w:hAnsi="Arial" w:cs="Arial"/>
          <w:b/>
          <w:bCs/>
          <w:sz w:val="24"/>
          <w:szCs w:val="24"/>
        </w:rPr>
      </w:pPr>
      <w:r w:rsidRPr="00C316F2">
        <w:rPr>
          <w:rFonts w:ascii="Arial" w:hAnsi="Arial" w:cs="Arial"/>
          <w:b/>
          <w:bCs/>
          <w:sz w:val="24"/>
          <w:szCs w:val="24"/>
        </w:rPr>
        <w:t>North Carolina</w:t>
      </w:r>
    </w:p>
    <w:p w14:paraId="21982823" w14:textId="65146D15" w:rsidR="00345176" w:rsidRDefault="00345176" w:rsidP="00067BF6">
      <w:pPr>
        <w:rPr>
          <w:rFonts w:ascii="Arial" w:hAnsi="Arial" w:cs="Arial"/>
          <w:bCs/>
          <w:sz w:val="24"/>
          <w:szCs w:val="24"/>
        </w:rPr>
      </w:pPr>
      <w:r w:rsidRPr="00345176">
        <w:rPr>
          <w:rFonts w:ascii="Arial" w:hAnsi="Arial" w:cs="Arial"/>
          <w:bCs/>
          <w:sz w:val="24"/>
          <w:szCs w:val="24"/>
        </w:rPr>
        <w:t>One permitting option includes permit by rule.</w:t>
      </w:r>
    </w:p>
    <w:p w14:paraId="1564B898" w14:textId="7A939579" w:rsidR="00345176" w:rsidRDefault="00345176" w:rsidP="00067BF6">
      <w:pPr>
        <w:rPr>
          <w:rFonts w:ascii="Arial" w:hAnsi="Arial" w:cs="Arial"/>
          <w:bCs/>
          <w:sz w:val="24"/>
          <w:szCs w:val="24"/>
        </w:rPr>
      </w:pPr>
      <w:r>
        <w:rPr>
          <w:rFonts w:ascii="Arial" w:hAnsi="Arial" w:cs="Arial"/>
          <w:bCs/>
          <w:sz w:val="24"/>
          <w:szCs w:val="24"/>
        </w:rPr>
        <w:t>Many entities engaged in surface coating make use of their suppliers to provide VOC reports (purchase records) on a monthly basis.</w:t>
      </w:r>
      <w:r w:rsidR="00106AF4">
        <w:rPr>
          <w:rFonts w:ascii="Arial" w:hAnsi="Arial" w:cs="Arial"/>
          <w:bCs/>
          <w:sz w:val="24"/>
          <w:szCs w:val="24"/>
        </w:rPr>
        <w:t xml:space="preserve">  This is also a great resource for CA providers to utilize to assist with calculations. </w:t>
      </w:r>
    </w:p>
    <w:p w14:paraId="09A0E015" w14:textId="4AF2F35D" w:rsidR="00345176" w:rsidRPr="00345176" w:rsidRDefault="00345176" w:rsidP="00067BF6">
      <w:pPr>
        <w:rPr>
          <w:rFonts w:ascii="Arial" w:hAnsi="Arial" w:cs="Arial"/>
          <w:bCs/>
          <w:sz w:val="24"/>
          <w:szCs w:val="24"/>
        </w:rPr>
      </w:pPr>
      <w:r>
        <w:rPr>
          <w:rFonts w:ascii="Arial" w:hAnsi="Arial" w:cs="Arial"/>
          <w:bCs/>
          <w:sz w:val="24"/>
          <w:szCs w:val="24"/>
        </w:rPr>
        <w:t>Making a determination of the maximum production rate.  If you claim ‘n’ production parts per day and are operating at a rate of ‘n’ and a potential customer asks you to produce ‘n+1’ parts, would you be capable of doing so without modifying your existing equipment or adding new equipment?</w:t>
      </w:r>
      <w:r w:rsidR="00106AF4">
        <w:rPr>
          <w:rFonts w:ascii="Arial" w:hAnsi="Arial" w:cs="Arial"/>
          <w:bCs/>
          <w:sz w:val="24"/>
          <w:szCs w:val="24"/>
        </w:rPr>
        <w:t xml:space="preserve">  OR if someone gave you $1 million how many parts could you produce?</w:t>
      </w:r>
    </w:p>
    <w:p w14:paraId="403B4106" w14:textId="64E6E9B6" w:rsidR="00D222C2" w:rsidRPr="00C316F2" w:rsidRDefault="00C316F2" w:rsidP="00C316F2">
      <w:pPr>
        <w:autoSpaceDE w:val="0"/>
        <w:autoSpaceDN w:val="0"/>
        <w:adjustRightInd w:val="0"/>
        <w:spacing w:after="0" w:line="240" w:lineRule="auto"/>
        <w:rPr>
          <w:rFonts w:ascii="Arial" w:hAnsi="Arial" w:cs="Arial"/>
          <w:b/>
          <w:bCs/>
          <w:i/>
          <w:sz w:val="24"/>
          <w:szCs w:val="24"/>
        </w:rPr>
      </w:pPr>
      <w:r>
        <w:rPr>
          <w:rFonts w:ascii="Arial" w:hAnsi="Arial" w:cs="Arial"/>
          <w:bCs/>
          <w:sz w:val="24"/>
          <w:szCs w:val="24"/>
        </w:rPr>
        <w:t xml:space="preserve">Under their state implementation plan, </w:t>
      </w:r>
      <w:r w:rsidRPr="00C316F2">
        <w:rPr>
          <w:rFonts w:ascii="Arial" w:hAnsi="Arial" w:cs="Arial"/>
          <w:b/>
          <w:bCs/>
          <w:i/>
          <w:sz w:val="24"/>
          <w:szCs w:val="24"/>
        </w:rPr>
        <w:t>“</w:t>
      </w:r>
      <w:r w:rsidRPr="00C316F2">
        <w:rPr>
          <w:rFonts w:ascii="TTE23BC608t00" w:hAnsi="TTE23BC608t00" w:cs="TTE23BC608t00"/>
          <w:b/>
          <w:i/>
          <w:sz w:val="24"/>
          <w:szCs w:val="24"/>
        </w:rPr>
        <w:t xml:space="preserve">Potential emissions for a coating operation, solvent cleaning operation, or graphic arts operation shall be determined using actual emissions without accounting for any air pollution control devices to reduce emissions of volatile organic compounds or hazardous air pollutants including </w:t>
      </w:r>
      <w:proofErr w:type="spellStart"/>
      <w:r w:rsidRPr="00C316F2">
        <w:rPr>
          <w:rFonts w:ascii="TTE23BC608t00" w:hAnsi="TTE23BC608t00" w:cs="TTE23BC608t00"/>
          <w:b/>
          <w:i/>
          <w:sz w:val="24"/>
          <w:szCs w:val="24"/>
        </w:rPr>
        <w:t>perochloroethylene</w:t>
      </w:r>
      <w:proofErr w:type="spellEnd"/>
      <w:r w:rsidRPr="00C316F2">
        <w:rPr>
          <w:rFonts w:ascii="TTE23BC608t00" w:hAnsi="TTE23BC608t00" w:cs="TTE23BC608t00"/>
          <w:b/>
          <w:i/>
          <w:sz w:val="24"/>
          <w:szCs w:val="24"/>
        </w:rPr>
        <w:t>, methyl chloroform, and methyl chloride, from the coating operation, solvent cleaning operation or graphic arts operation.</w:t>
      </w:r>
      <w:r w:rsidRPr="00C316F2">
        <w:rPr>
          <w:rFonts w:ascii="Arial" w:hAnsi="Arial" w:cs="Arial"/>
          <w:b/>
          <w:bCs/>
          <w:i/>
          <w:sz w:val="24"/>
          <w:szCs w:val="24"/>
        </w:rPr>
        <w:t>”</w:t>
      </w:r>
    </w:p>
    <w:p w14:paraId="4251B5FE" w14:textId="77777777" w:rsidR="002928E0" w:rsidRDefault="002928E0" w:rsidP="00067BF6">
      <w:pPr>
        <w:rPr>
          <w:rFonts w:ascii="Arial" w:hAnsi="Arial" w:cs="Arial"/>
          <w:b/>
          <w:bCs/>
          <w:i/>
          <w:sz w:val="24"/>
          <w:szCs w:val="24"/>
        </w:rPr>
      </w:pPr>
    </w:p>
    <w:p w14:paraId="67B7BFB8" w14:textId="31DB3BA3" w:rsidR="00C316F2" w:rsidRPr="00345176" w:rsidRDefault="00345176" w:rsidP="00067BF6">
      <w:pPr>
        <w:rPr>
          <w:rStyle w:val="HTMLCite"/>
          <w:rFonts w:ascii="Arial" w:hAnsi="Arial" w:cs="Arial"/>
          <w:sz w:val="24"/>
          <w:szCs w:val="24"/>
        </w:rPr>
      </w:pPr>
      <w:r>
        <w:rPr>
          <w:rFonts w:ascii="Arial" w:hAnsi="Arial" w:cs="Arial"/>
          <w:b/>
          <w:bCs/>
          <w:i/>
          <w:sz w:val="24"/>
          <w:szCs w:val="24"/>
        </w:rPr>
        <w:t>Guidance on Limiting Potential to Emit in New Source Permitting, Terrell Hunt, OECA &amp; John Seitz, OAQPS, June</w:t>
      </w:r>
      <w:r w:rsidR="00062FBA">
        <w:rPr>
          <w:rFonts w:ascii="Arial" w:hAnsi="Arial" w:cs="Arial"/>
          <w:b/>
          <w:bCs/>
          <w:i/>
          <w:sz w:val="24"/>
          <w:szCs w:val="24"/>
        </w:rPr>
        <w:t xml:space="preserve"> </w:t>
      </w:r>
      <w:r>
        <w:rPr>
          <w:rFonts w:ascii="Arial" w:hAnsi="Arial" w:cs="Arial"/>
          <w:b/>
          <w:bCs/>
          <w:i/>
          <w:sz w:val="24"/>
          <w:szCs w:val="24"/>
        </w:rPr>
        <w:t xml:space="preserve">13, 1989 - </w:t>
      </w:r>
      <w:hyperlink r:id="rId6" w:history="1">
        <w:r w:rsidRPr="00345176">
          <w:rPr>
            <w:rStyle w:val="Hyperlink"/>
            <w:rFonts w:ascii="Arial" w:hAnsi="Arial" w:cs="Arial"/>
            <w:sz w:val="24"/>
            <w:szCs w:val="24"/>
          </w:rPr>
          <w:t>https://www3.epa.gov/ttn/atw/pte/june13_89.pdf</w:t>
        </w:r>
      </w:hyperlink>
      <w:r w:rsidRPr="00345176">
        <w:rPr>
          <w:rStyle w:val="HTMLCite"/>
          <w:rFonts w:ascii="Arial" w:hAnsi="Arial" w:cs="Arial"/>
          <w:sz w:val="24"/>
          <w:szCs w:val="24"/>
        </w:rPr>
        <w:t xml:space="preserve"> - page 2 of 27</w:t>
      </w:r>
    </w:p>
    <w:p w14:paraId="08B9A918" w14:textId="77777777" w:rsidR="00345176" w:rsidRDefault="00345176" w:rsidP="00067BF6">
      <w:pPr>
        <w:rPr>
          <w:rFonts w:ascii="Arial" w:hAnsi="Arial" w:cs="Arial"/>
          <w:b/>
          <w:i/>
          <w:sz w:val="24"/>
          <w:szCs w:val="24"/>
        </w:rPr>
      </w:pPr>
      <w:r w:rsidRPr="00345176">
        <w:rPr>
          <w:rFonts w:ascii="Arial" w:hAnsi="Arial" w:cs="Arial"/>
          <w:b/>
          <w:bCs/>
          <w:i/>
          <w:sz w:val="24"/>
          <w:szCs w:val="24"/>
        </w:rPr>
        <w:t>“</w:t>
      </w:r>
      <w:r w:rsidRPr="00345176">
        <w:rPr>
          <w:rFonts w:ascii="Arial" w:hAnsi="Arial" w:cs="Arial"/>
          <w:b/>
          <w:i/>
          <w:sz w:val="24"/>
          <w:szCs w:val="24"/>
        </w:rPr>
        <w:t>Finally, we learned through the comments that in two specific circumstances, short term emission limits are the most useful and reasonable way to restrict and verify limits on potential to emit.</w:t>
      </w:r>
    </w:p>
    <w:p w14:paraId="735B22B4" w14:textId="77777777" w:rsidR="00345176" w:rsidRDefault="00345176" w:rsidP="00067BF6">
      <w:pPr>
        <w:rPr>
          <w:rFonts w:ascii="Arial" w:hAnsi="Arial" w:cs="Arial"/>
          <w:b/>
          <w:i/>
          <w:sz w:val="24"/>
          <w:szCs w:val="24"/>
        </w:rPr>
      </w:pPr>
      <w:r w:rsidRPr="00345176">
        <w:rPr>
          <w:rFonts w:ascii="Arial" w:hAnsi="Arial" w:cs="Arial"/>
          <w:b/>
          <w:i/>
          <w:sz w:val="24"/>
          <w:szCs w:val="24"/>
        </w:rPr>
        <w:t>These circumstances are:</w:t>
      </w:r>
    </w:p>
    <w:p w14:paraId="67B0ABF7" w14:textId="77777777" w:rsidR="00345176" w:rsidRDefault="00345176" w:rsidP="00067BF6">
      <w:pPr>
        <w:rPr>
          <w:rFonts w:ascii="Arial" w:hAnsi="Arial" w:cs="Arial"/>
          <w:b/>
          <w:i/>
          <w:sz w:val="24"/>
          <w:szCs w:val="24"/>
        </w:rPr>
      </w:pPr>
      <w:r w:rsidRPr="00345176">
        <w:rPr>
          <w:rFonts w:ascii="Arial" w:hAnsi="Arial" w:cs="Arial"/>
          <w:b/>
          <w:i/>
          <w:sz w:val="24"/>
          <w:szCs w:val="24"/>
        </w:rPr>
        <w:t>1) when control equipment is installed but control equipment operating parameters are difficult to measure during enforcement inspections; and</w:t>
      </w:r>
    </w:p>
    <w:p w14:paraId="7F4FC84D" w14:textId="77777777" w:rsidR="00345176" w:rsidRDefault="00345176" w:rsidP="00067BF6">
      <w:pPr>
        <w:rPr>
          <w:rFonts w:ascii="Arial" w:hAnsi="Arial" w:cs="Arial"/>
          <w:b/>
          <w:i/>
          <w:sz w:val="24"/>
          <w:szCs w:val="24"/>
        </w:rPr>
      </w:pPr>
      <w:r w:rsidRPr="00345176">
        <w:rPr>
          <w:rFonts w:ascii="Arial" w:hAnsi="Arial" w:cs="Arial"/>
          <w:b/>
          <w:i/>
          <w:sz w:val="24"/>
          <w:szCs w:val="24"/>
        </w:rPr>
        <w:lastRenderedPageBreak/>
        <w:t>2) in surface coating operations with numerous and unpredictable use of coatings containing varying VOC content, where add-on con</w:t>
      </w:r>
      <w:r>
        <w:rPr>
          <w:rFonts w:ascii="Arial" w:hAnsi="Arial" w:cs="Arial"/>
          <w:b/>
          <w:i/>
          <w:sz w:val="24"/>
          <w:szCs w:val="24"/>
        </w:rPr>
        <w:t>trol equipment is not employed.</w:t>
      </w:r>
    </w:p>
    <w:p w14:paraId="0F42D95A" w14:textId="79485DE5" w:rsidR="00C316F2" w:rsidRDefault="00345176" w:rsidP="00067BF6">
      <w:pPr>
        <w:rPr>
          <w:rFonts w:ascii="Arial" w:hAnsi="Arial" w:cs="Arial"/>
          <w:b/>
          <w:i/>
          <w:sz w:val="24"/>
          <w:szCs w:val="24"/>
        </w:rPr>
      </w:pPr>
      <w:r w:rsidRPr="00345176">
        <w:rPr>
          <w:rFonts w:ascii="Arial" w:hAnsi="Arial" w:cs="Arial"/>
          <w:b/>
          <w:i/>
          <w:sz w:val="24"/>
          <w:szCs w:val="24"/>
        </w:rPr>
        <w:t>Therefore, we have made a narrow exception to the flat prohibition on use of emission limits to restrict potential to emit for th</w:t>
      </w:r>
      <w:r w:rsidR="002928E0">
        <w:rPr>
          <w:rFonts w:ascii="Arial" w:hAnsi="Arial" w:cs="Arial"/>
          <w:b/>
          <w:i/>
          <w:sz w:val="24"/>
          <w:szCs w:val="24"/>
        </w:rPr>
        <w:t xml:space="preserve">ese specific circumstances, and </w:t>
      </w:r>
      <w:r w:rsidRPr="00345176">
        <w:rPr>
          <w:rFonts w:ascii="Arial" w:hAnsi="Arial" w:cs="Arial"/>
          <w:b/>
          <w:i/>
          <w:sz w:val="24"/>
          <w:szCs w:val="24"/>
        </w:rPr>
        <w:t>only when certain additional conditions have been met.”</w:t>
      </w:r>
    </w:p>
    <w:p w14:paraId="12990D91" w14:textId="0BCF1ACD" w:rsidR="00C316F2" w:rsidRPr="006018BB" w:rsidRDefault="002928E0" w:rsidP="00067BF6">
      <w:pPr>
        <w:rPr>
          <w:rFonts w:ascii="Arial" w:hAnsi="Arial" w:cs="Arial"/>
          <w:b/>
          <w:bCs/>
          <w:sz w:val="24"/>
          <w:szCs w:val="24"/>
        </w:rPr>
      </w:pPr>
      <w:bookmarkStart w:id="4" w:name="_GoBack"/>
      <w:bookmarkEnd w:id="4"/>
      <w:r w:rsidRPr="006018BB">
        <w:rPr>
          <w:rFonts w:ascii="Arial" w:hAnsi="Arial" w:cs="Arial"/>
          <w:b/>
          <w:bCs/>
          <w:sz w:val="24"/>
          <w:szCs w:val="24"/>
        </w:rPr>
        <w:t>California</w:t>
      </w:r>
    </w:p>
    <w:p w14:paraId="68472123" w14:textId="2343F135" w:rsidR="002928E0" w:rsidRDefault="002928E0" w:rsidP="00067BF6">
      <w:pPr>
        <w:rPr>
          <w:rFonts w:ascii="Arial" w:hAnsi="Arial" w:cs="Arial"/>
          <w:bCs/>
          <w:sz w:val="24"/>
          <w:szCs w:val="24"/>
        </w:rPr>
      </w:pPr>
      <w:r>
        <w:rPr>
          <w:rFonts w:ascii="Arial" w:hAnsi="Arial" w:cs="Arial"/>
          <w:bCs/>
          <w:sz w:val="24"/>
          <w:szCs w:val="24"/>
        </w:rPr>
        <w:t>Coating material De Minimis usage of 66 pounds of VOC monthly.</w:t>
      </w:r>
    </w:p>
    <w:p w14:paraId="3C3A69A5" w14:textId="77777777" w:rsidR="00335C6D" w:rsidRPr="00DA366B" w:rsidRDefault="00335C6D" w:rsidP="00335C6D">
      <w:pPr>
        <w:rPr>
          <w:rFonts w:ascii="Arial" w:hAnsi="Arial" w:cs="Arial"/>
          <w:b/>
          <w:sz w:val="24"/>
          <w:szCs w:val="24"/>
        </w:rPr>
      </w:pPr>
      <w:r w:rsidRPr="00DA366B">
        <w:rPr>
          <w:rFonts w:ascii="Arial" w:hAnsi="Arial" w:cs="Arial"/>
          <w:b/>
          <w:sz w:val="24"/>
          <w:szCs w:val="24"/>
        </w:rPr>
        <w:t>Future topics:</w:t>
      </w:r>
    </w:p>
    <w:p w14:paraId="27F3B4A9" w14:textId="77777777" w:rsidR="00335C6D" w:rsidRPr="00DA366B" w:rsidRDefault="00335C6D" w:rsidP="00335C6D">
      <w:pPr>
        <w:numPr>
          <w:ilvl w:val="0"/>
          <w:numId w:val="1"/>
        </w:numPr>
        <w:spacing w:after="0" w:line="240" w:lineRule="auto"/>
        <w:ind w:left="720"/>
        <w:rPr>
          <w:rFonts w:ascii="Arial" w:hAnsi="Arial" w:cs="Arial"/>
          <w:b/>
          <w:bCs/>
          <w:sz w:val="24"/>
          <w:szCs w:val="24"/>
        </w:rPr>
      </w:pPr>
      <w:r w:rsidRPr="00DA366B">
        <w:rPr>
          <w:rFonts w:ascii="Arial" w:hAnsi="Arial" w:cs="Arial"/>
          <w:bCs/>
          <w:sz w:val="24"/>
          <w:szCs w:val="24"/>
        </w:rPr>
        <w:t xml:space="preserve">North American Sustainable Refrigeration Council (NASRC) presentation – </w:t>
      </w:r>
      <w:r w:rsidRPr="00DA366B">
        <w:rPr>
          <w:rFonts w:ascii="Arial" w:hAnsi="Arial" w:cs="Arial"/>
          <w:b/>
          <w:bCs/>
          <w:sz w:val="24"/>
          <w:szCs w:val="24"/>
        </w:rPr>
        <w:t>August 15, 2017</w:t>
      </w:r>
    </w:p>
    <w:p w14:paraId="4B668971" w14:textId="77777777" w:rsidR="00335C6D" w:rsidRPr="00DA366B" w:rsidRDefault="00335C6D" w:rsidP="00335C6D">
      <w:pPr>
        <w:numPr>
          <w:ilvl w:val="0"/>
          <w:numId w:val="1"/>
        </w:numPr>
        <w:spacing w:after="0" w:line="240" w:lineRule="auto"/>
        <w:ind w:left="720"/>
        <w:rPr>
          <w:rFonts w:ascii="Arial" w:hAnsi="Arial" w:cs="Arial"/>
          <w:bCs/>
          <w:sz w:val="24"/>
          <w:szCs w:val="24"/>
        </w:rPr>
      </w:pPr>
      <w:r w:rsidRPr="00DA366B">
        <w:rPr>
          <w:rFonts w:ascii="Arial" w:hAnsi="Arial" w:cs="Arial"/>
          <w:bCs/>
          <w:sz w:val="24"/>
          <w:szCs w:val="24"/>
        </w:rPr>
        <w:t>Considering future industry sector partnerships with EPA</w:t>
      </w:r>
    </w:p>
    <w:p w14:paraId="37B389EB" w14:textId="77777777" w:rsidR="00335C6D" w:rsidRPr="00DA366B" w:rsidRDefault="00335C6D" w:rsidP="00335C6D">
      <w:pPr>
        <w:numPr>
          <w:ilvl w:val="1"/>
          <w:numId w:val="1"/>
        </w:numPr>
        <w:spacing w:after="0" w:line="240" w:lineRule="auto"/>
        <w:ind w:left="1440"/>
        <w:rPr>
          <w:rFonts w:ascii="Arial" w:hAnsi="Arial" w:cs="Arial"/>
          <w:bCs/>
          <w:sz w:val="24"/>
          <w:szCs w:val="24"/>
        </w:rPr>
      </w:pPr>
      <w:r w:rsidRPr="00DA366B">
        <w:rPr>
          <w:rFonts w:ascii="Arial" w:hAnsi="Arial" w:cs="Arial"/>
          <w:bCs/>
          <w:sz w:val="24"/>
          <w:szCs w:val="24"/>
        </w:rPr>
        <w:t xml:space="preserve">Multimedia outreach comparable to </w:t>
      </w:r>
      <w:proofErr w:type="spellStart"/>
      <w:r w:rsidRPr="00DA366B">
        <w:rPr>
          <w:rFonts w:ascii="Arial" w:hAnsi="Arial" w:cs="Arial"/>
          <w:bCs/>
          <w:sz w:val="24"/>
          <w:szCs w:val="24"/>
        </w:rPr>
        <w:t>AutoBody</w:t>
      </w:r>
      <w:proofErr w:type="spellEnd"/>
      <w:r w:rsidRPr="00DA366B">
        <w:rPr>
          <w:rFonts w:ascii="Arial" w:hAnsi="Arial" w:cs="Arial"/>
          <w:bCs/>
          <w:sz w:val="24"/>
          <w:szCs w:val="24"/>
        </w:rPr>
        <w:t xml:space="preserve"> ERP</w:t>
      </w:r>
    </w:p>
    <w:p w14:paraId="7DBEDC5A" w14:textId="77777777" w:rsidR="00335C6D" w:rsidRPr="00DA366B" w:rsidRDefault="00335C6D" w:rsidP="00335C6D">
      <w:pPr>
        <w:numPr>
          <w:ilvl w:val="1"/>
          <w:numId w:val="1"/>
        </w:numPr>
        <w:spacing w:after="0" w:line="240" w:lineRule="auto"/>
        <w:ind w:left="1440"/>
        <w:rPr>
          <w:rFonts w:ascii="Arial" w:hAnsi="Arial" w:cs="Arial"/>
          <w:bCs/>
          <w:sz w:val="24"/>
          <w:szCs w:val="24"/>
        </w:rPr>
      </w:pPr>
      <w:r w:rsidRPr="00DA366B">
        <w:rPr>
          <w:rFonts w:ascii="Arial" w:hAnsi="Arial" w:cs="Arial"/>
          <w:bCs/>
          <w:sz w:val="24"/>
          <w:szCs w:val="24"/>
        </w:rPr>
        <w:t>Solvent cleaning</w:t>
      </w:r>
    </w:p>
    <w:p w14:paraId="1E185CB0" w14:textId="77777777" w:rsidR="00335C6D" w:rsidRPr="00DA366B" w:rsidRDefault="00335C6D" w:rsidP="00335C6D">
      <w:pPr>
        <w:numPr>
          <w:ilvl w:val="1"/>
          <w:numId w:val="1"/>
        </w:numPr>
        <w:spacing w:after="0" w:line="240" w:lineRule="auto"/>
        <w:ind w:left="1440"/>
        <w:rPr>
          <w:rFonts w:ascii="Arial" w:hAnsi="Arial" w:cs="Arial"/>
          <w:bCs/>
          <w:sz w:val="24"/>
          <w:szCs w:val="24"/>
        </w:rPr>
      </w:pPr>
      <w:r w:rsidRPr="00DA366B">
        <w:rPr>
          <w:rFonts w:ascii="Arial" w:hAnsi="Arial" w:cs="Arial"/>
          <w:bCs/>
          <w:sz w:val="24"/>
          <w:szCs w:val="24"/>
        </w:rPr>
        <w:t>Plating &amp; polishing – NESHAP Subpart 6W</w:t>
      </w:r>
    </w:p>
    <w:p w14:paraId="27A8864F" w14:textId="77777777" w:rsidR="00335C6D" w:rsidRPr="00DA366B" w:rsidRDefault="00335C6D" w:rsidP="00335C6D">
      <w:pPr>
        <w:numPr>
          <w:ilvl w:val="1"/>
          <w:numId w:val="1"/>
        </w:numPr>
        <w:spacing w:after="0" w:line="240" w:lineRule="auto"/>
        <w:ind w:left="1440"/>
        <w:rPr>
          <w:rFonts w:ascii="Arial" w:hAnsi="Arial" w:cs="Arial"/>
          <w:bCs/>
          <w:sz w:val="24"/>
          <w:szCs w:val="24"/>
        </w:rPr>
      </w:pPr>
      <w:r w:rsidRPr="00DA366B">
        <w:rPr>
          <w:rFonts w:ascii="Arial" w:hAnsi="Arial" w:cs="Arial"/>
          <w:bCs/>
          <w:sz w:val="24"/>
          <w:szCs w:val="24"/>
        </w:rPr>
        <w:t>Hospital sterilizers</w:t>
      </w:r>
    </w:p>
    <w:p w14:paraId="07354B49" w14:textId="77777777" w:rsidR="00335C6D" w:rsidRPr="00DA366B" w:rsidRDefault="00335C6D" w:rsidP="00335C6D">
      <w:pPr>
        <w:numPr>
          <w:ilvl w:val="1"/>
          <w:numId w:val="1"/>
        </w:numPr>
        <w:spacing w:after="0" w:line="240" w:lineRule="auto"/>
        <w:ind w:left="1440"/>
        <w:rPr>
          <w:rFonts w:ascii="Arial" w:hAnsi="Arial" w:cs="Arial"/>
          <w:bCs/>
          <w:sz w:val="24"/>
          <w:szCs w:val="24"/>
        </w:rPr>
      </w:pPr>
      <w:r w:rsidRPr="00DA366B">
        <w:rPr>
          <w:rFonts w:ascii="Arial" w:hAnsi="Arial" w:cs="Arial"/>
          <w:bCs/>
          <w:sz w:val="24"/>
          <w:szCs w:val="24"/>
        </w:rPr>
        <w:t>Metal fabrication – flame/plasma cutting</w:t>
      </w:r>
    </w:p>
    <w:p w14:paraId="2295E70B" w14:textId="77777777" w:rsidR="00335C6D" w:rsidRPr="00DA366B" w:rsidRDefault="00335C6D" w:rsidP="00335C6D">
      <w:pPr>
        <w:numPr>
          <w:ilvl w:val="1"/>
          <w:numId w:val="1"/>
        </w:numPr>
        <w:spacing w:after="0" w:line="240" w:lineRule="auto"/>
        <w:ind w:left="1440"/>
        <w:rPr>
          <w:rFonts w:ascii="Arial" w:hAnsi="Arial" w:cs="Arial"/>
          <w:bCs/>
          <w:sz w:val="24"/>
          <w:szCs w:val="24"/>
        </w:rPr>
      </w:pPr>
      <w:r w:rsidRPr="00DA366B">
        <w:rPr>
          <w:rFonts w:ascii="Arial" w:hAnsi="Arial" w:cs="Arial"/>
          <w:bCs/>
          <w:sz w:val="24"/>
          <w:szCs w:val="24"/>
        </w:rPr>
        <w:t>Surface coating</w:t>
      </w:r>
    </w:p>
    <w:p w14:paraId="6BCD5B53" w14:textId="77777777" w:rsidR="00335C6D" w:rsidRPr="00DA366B" w:rsidRDefault="00335C6D" w:rsidP="00335C6D">
      <w:pPr>
        <w:numPr>
          <w:ilvl w:val="0"/>
          <w:numId w:val="1"/>
        </w:numPr>
        <w:spacing w:after="0" w:line="240" w:lineRule="auto"/>
        <w:ind w:left="720"/>
        <w:rPr>
          <w:rFonts w:ascii="Arial" w:hAnsi="Arial" w:cs="Arial"/>
          <w:bCs/>
          <w:sz w:val="24"/>
          <w:szCs w:val="24"/>
        </w:rPr>
      </w:pPr>
      <w:r w:rsidRPr="00DA366B">
        <w:rPr>
          <w:rFonts w:ascii="Arial" w:hAnsi="Arial" w:cs="Arial"/>
          <w:bCs/>
          <w:sz w:val="24"/>
          <w:szCs w:val="24"/>
        </w:rPr>
        <w:t>Coating manufacturers: information sharing</w:t>
      </w:r>
    </w:p>
    <w:p w14:paraId="4035602F" w14:textId="77777777" w:rsidR="00335C6D" w:rsidRPr="00DA366B" w:rsidRDefault="00335C6D" w:rsidP="00335C6D">
      <w:pPr>
        <w:numPr>
          <w:ilvl w:val="0"/>
          <w:numId w:val="1"/>
        </w:numPr>
        <w:spacing w:after="0" w:line="240" w:lineRule="auto"/>
        <w:ind w:left="720"/>
        <w:rPr>
          <w:rFonts w:ascii="Arial" w:hAnsi="Arial" w:cs="Arial"/>
          <w:bCs/>
          <w:sz w:val="24"/>
          <w:szCs w:val="24"/>
        </w:rPr>
      </w:pPr>
      <w:r w:rsidRPr="00DA366B">
        <w:rPr>
          <w:rFonts w:ascii="Arial" w:hAnsi="Arial" w:cs="Arial"/>
          <w:bCs/>
          <w:sz w:val="24"/>
          <w:szCs w:val="24"/>
        </w:rPr>
        <w:t>How different states calculate potential to emit</w:t>
      </w:r>
    </w:p>
    <w:p w14:paraId="5AB7CD9B" w14:textId="77777777" w:rsidR="00335C6D" w:rsidRPr="00DA366B" w:rsidRDefault="00335C6D" w:rsidP="00335C6D">
      <w:pPr>
        <w:numPr>
          <w:ilvl w:val="0"/>
          <w:numId w:val="1"/>
        </w:numPr>
        <w:spacing w:after="0" w:line="240" w:lineRule="auto"/>
        <w:ind w:left="720"/>
        <w:rPr>
          <w:rFonts w:ascii="Arial" w:hAnsi="Arial" w:cs="Arial"/>
          <w:bCs/>
          <w:sz w:val="24"/>
          <w:szCs w:val="24"/>
        </w:rPr>
      </w:pPr>
      <w:r w:rsidRPr="00DA366B">
        <w:rPr>
          <w:rFonts w:ascii="Arial" w:hAnsi="Arial" w:cs="Arial"/>
          <w:bCs/>
          <w:sz w:val="24"/>
          <w:szCs w:val="24"/>
        </w:rPr>
        <w:t>Electronic hazardous waste manifests user fees</w:t>
      </w:r>
    </w:p>
    <w:p w14:paraId="585787AD" w14:textId="77777777" w:rsidR="00335C6D" w:rsidRPr="00DA366B" w:rsidRDefault="00335C6D" w:rsidP="00335C6D">
      <w:pPr>
        <w:numPr>
          <w:ilvl w:val="0"/>
          <w:numId w:val="1"/>
        </w:numPr>
        <w:spacing w:after="0" w:line="240" w:lineRule="auto"/>
        <w:ind w:left="720"/>
        <w:rPr>
          <w:rFonts w:ascii="Arial" w:hAnsi="Arial" w:cs="Arial"/>
          <w:bCs/>
          <w:sz w:val="24"/>
          <w:szCs w:val="24"/>
        </w:rPr>
      </w:pPr>
      <w:r w:rsidRPr="00DA366B">
        <w:rPr>
          <w:rFonts w:ascii="Arial" w:hAnsi="Arial" w:cs="Arial"/>
          <w:bCs/>
          <w:sz w:val="24"/>
          <w:szCs w:val="24"/>
        </w:rPr>
        <w:t>Startup/shutdown final rule: Tony Pendola -  NC &amp; Melissa Collier – MS</w:t>
      </w:r>
    </w:p>
    <w:p w14:paraId="30FCE5EB" w14:textId="77777777" w:rsidR="003F2A5A" w:rsidRPr="00DA366B" w:rsidRDefault="00335C6D" w:rsidP="00335C6D">
      <w:pPr>
        <w:spacing w:after="0" w:line="240" w:lineRule="auto"/>
        <w:rPr>
          <w:rFonts w:ascii="Arial" w:eastAsia="Times New Roman" w:hAnsi="Arial" w:cs="Arial"/>
          <w:bCs/>
          <w:sz w:val="24"/>
          <w:szCs w:val="24"/>
        </w:rPr>
      </w:pPr>
      <w:r w:rsidRPr="00DA366B">
        <w:rPr>
          <w:rFonts w:ascii="Arial" w:hAnsi="Arial" w:cs="Arial"/>
          <w:bCs/>
          <w:sz w:val="24"/>
          <w:szCs w:val="24"/>
        </w:rPr>
        <w:t>Region 5 Plating &amp; Polishing NESHAP (6W) outreach effort – current progress</w:t>
      </w:r>
    </w:p>
    <w:p w14:paraId="55D8198B" w14:textId="77777777" w:rsidR="00DA366B" w:rsidRPr="00DA366B" w:rsidRDefault="00DA366B" w:rsidP="003F2A5A">
      <w:pPr>
        <w:spacing w:after="0" w:line="240" w:lineRule="auto"/>
        <w:ind w:left="990" w:hanging="990"/>
        <w:rPr>
          <w:rFonts w:ascii="Arial" w:eastAsia="Times New Roman" w:hAnsi="Arial" w:cs="Arial"/>
          <w:b/>
          <w:bCs/>
          <w:sz w:val="24"/>
          <w:szCs w:val="24"/>
        </w:rPr>
      </w:pPr>
    </w:p>
    <w:p w14:paraId="710D3BB0" w14:textId="1A103340" w:rsidR="003F2A5A" w:rsidRPr="00DA366B" w:rsidRDefault="003F2A5A" w:rsidP="003F2A5A">
      <w:pPr>
        <w:spacing w:after="0" w:line="240" w:lineRule="auto"/>
        <w:ind w:left="990" w:hanging="990"/>
        <w:rPr>
          <w:rFonts w:ascii="Arial" w:eastAsia="Times New Roman" w:hAnsi="Arial" w:cs="Arial"/>
          <w:b/>
          <w:bCs/>
          <w:sz w:val="24"/>
          <w:szCs w:val="24"/>
        </w:rPr>
      </w:pPr>
      <w:r w:rsidRPr="00DA366B">
        <w:rPr>
          <w:rFonts w:ascii="Arial" w:eastAsia="Times New Roman" w:hAnsi="Arial" w:cs="Arial"/>
          <w:b/>
          <w:bCs/>
          <w:sz w:val="24"/>
          <w:szCs w:val="24"/>
        </w:rPr>
        <w:t>Next</w:t>
      </w:r>
      <w:r w:rsidR="00C75435" w:rsidRPr="00DA366B">
        <w:rPr>
          <w:rFonts w:ascii="Arial" w:eastAsia="Times New Roman" w:hAnsi="Arial" w:cs="Arial"/>
          <w:b/>
          <w:bCs/>
          <w:sz w:val="24"/>
          <w:szCs w:val="24"/>
        </w:rPr>
        <w:t xml:space="preserve"> Technical Subcommittee</w:t>
      </w:r>
      <w:r w:rsidRPr="00DA366B">
        <w:rPr>
          <w:rFonts w:ascii="Arial" w:eastAsia="Times New Roman" w:hAnsi="Arial" w:cs="Arial"/>
          <w:b/>
          <w:bCs/>
          <w:sz w:val="24"/>
          <w:szCs w:val="24"/>
        </w:rPr>
        <w:t xml:space="preserve"> Call: </w:t>
      </w:r>
      <w:r w:rsidR="00DA366B" w:rsidRPr="00DA366B">
        <w:rPr>
          <w:rFonts w:ascii="Arial" w:eastAsia="Times New Roman" w:hAnsi="Arial" w:cs="Arial"/>
          <w:b/>
          <w:bCs/>
          <w:sz w:val="24"/>
          <w:szCs w:val="24"/>
        </w:rPr>
        <w:t>A</w:t>
      </w:r>
      <w:r w:rsidRPr="00DA366B">
        <w:rPr>
          <w:rFonts w:ascii="Arial" w:eastAsia="Times New Roman" w:hAnsi="Arial" w:cs="Arial"/>
          <w:b/>
          <w:bCs/>
          <w:sz w:val="24"/>
          <w:szCs w:val="24"/>
        </w:rPr>
        <w:t>u</w:t>
      </w:r>
      <w:r w:rsidR="00DA366B" w:rsidRPr="00DA366B">
        <w:rPr>
          <w:rFonts w:ascii="Arial" w:eastAsia="Times New Roman" w:hAnsi="Arial" w:cs="Arial"/>
          <w:b/>
          <w:bCs/>
          <w:sz w:val="24"/>
          <w:szCs w:val="24"/>
        </w:rPr>
        <w:t>gust</w:t>
      </w:r>
      <w:r w:rsidRPr="00DA366B">
        <w:rPr>
          <w:rFonts w:ascii="Arial" w:eastAsia="Times New Roman" w:hAnsi="Arial" w:cs="Arial"/>
          <w:b/>
          <w:bCs/>
          <w:sz w:val="24"/>
          <w:szCs w:val="24"/>
        </w:rPr>
        <w:t xml:space="preserve"> </w:t>
      </w:r>
      <w:r w:rsidR="00335C6D" w:rsidRPr="00DA366B">
        <w:rPr>
          <w:rFonts w:ascii="Arial" w:eastAsia="Times New Roman" w:hAnsi="Arial" w:cs="Arial"/>
          <w:b/>
          <w:bCs/>
          <w:sz w:val="24"/>
          <w:szCs w:val="24"/>
        </w:rPr>
        <w:t>1</w:t>
      </w:r>
      <w:r w:rsidR="00DA366B" w:rsidRPr="00DA366B">
        <w:rPr>
          <w:rFonts w:ascii="Arial" w:eastAsia="Times New Roman" w:hAnsi="Arial" w:cs="Arial"/>
          <w:b/>
          <w:bCs/>
          <w:sz w:val="24"/>
          <w:szCs w:val="24"/>
        </w:rPr>
        <w:t>5</w:t>
      </w:r>
      <w:r w:rsidRPr="00DA366B">
        <w:rPr>
          <w:rFonts w:ascii="Arial" w:eastAsia="Times New Roman" w:hAnsi="Arial" w:cs="Arial"/>
          <w:b/>
          <w:bCs/>
          <w:sz w:val="24"/>
          <w:szCs w:val="24"/>
        </w:rPr>
        <w:t xml:space="preserve">, 2017 </w:t>
      </w:r>
    </w:p>
    <w:p w14:paraId="3A19979E" w14:textId="19FA9650" w:rsidR="004509AA" w:rsidRPr="00DA366B" w:rsidRDefault="003F2A5A" w:rsidP="003F2A5A">
      <w:pPr>
        <w:tabs>
          <w:tab w:val="left" w:pos="360"/>
          <w:tab w:val="left" w:pos="720"/>
          <w:tab w:val="left" w:pos="1080"/>
          <w:tab w:val="left" w:pos="1440"/>
          <w:tab w:val="left" w:pos="1800"/>
          <w:tab w:val="left" w:pos="2160"/>
          <w:tab w:val="left" w:pos="2520"/>
          <w:tab w:val="left" w:pos="2880"/>
        </w:tabs>
        <w:rPr>
          <w:rFonts w:ascii="Arial" w:eastAsia="Times New Roman" w:hAnsi="Arial" w:cs="Arial"/>
          <w:bCs/>
          <w:sz w:val="24"/>
          <w:szCs w:val="24"/>
        </w:rPr>
      </w:pPr>
      <w:r w:rsidRPr="00DA366B">
        <w:rPr>
          <w:rFonts w:ascii="Arial" w:eastAsia="Times New Roman" w:hAnsi="Arial" w:cs="Arial"/>
          <w:bCs/>
          <w:sz w:val="24"/>
          <w:szCs w:val="24"/>
        </w:rPr>
        <w:t>1 pm CST (2 pm EST) (3</w:t>
      </w:r>
      <w:r w:rsidRPr="00DA366B">
        <w:rPr>
          <w:rFonts w:ascii="Arial" w:eastAsia="Times New Roman" w:hAnsi="Arial" w:cs="Arial"/>
          <w:bCs/>
          <w:sz w:val="24"/>
          <w:szCs w:val="24"/>
          <w:vertAlign w:val="superscript"/>
        </w:rPr>
        <w:t>rd</w:t>
      </w:r>
      <w:r w:rsidRPr="00DA366B">
        <w:rPr>
          <w:rFonts w:ascii="Arial" w:eastAsia="Times New Roman" w:hAnsi="Arial" w:cs="Arial"/>
          <w:bCs/>
          <w:sz w:val="24"/>
          <w:szCs w:val="24"/>
        </w:rPr>
        <w:t xml:space="preserve"> Tuesday of month)</w:t>
      </w:r>
      <w:r w:rsidR="004509AA">
        <w:rPr>
          <w:rFonts w:ascii="Arial" w:eastAsia="Times New Roman" w:hAnsi="Arial" w:cs="Arial"/>
          <w:bCs/>
          <w:sz w:val="24"/>
          <w:szCs w:val="24"/>
        </w:rPr>
        <w:t xml:space="preserve">- North America Sustainable Refrigerant Council </w:t>
      </w:r>
    </w:p>
    <w:p w14:paraId="62BF54E2" w14:textId="5F613E38" w:rsidR="002D7898" w:rsidRPr="00DA366B" w:rsidRDefault="003F2A5A" w:rsidP="00DA366B">
      <w:pPr>
        <w:tabs>
          <w:tab w:val="left" w:pos="360"/>
          <w:tab w:val="left" w:pos="720"/>
          <w:tab w:val="left" w:pos="1080"/>
          <w:tab w:val="left" w:pos="1440"/>
          <w:tab w:val="left" w:pos="1800"/>
          <w:tab w:val="left" w:pos="2160"/>
          <w:tab w:val="left" w:pos="2520"/>
          <w:tab w:val="left" w:pos="2880"/>
        </w:tabs>
        <w:rPr>
          <w:rFonts w:ascii="Arial" w:eastAsia="Times New Roman" w:hAnsi="Arial" w:cs="Arial"/>
          <w:sz w:val="24"/>
          <w:szCs w:val="24"/>
        </w:rPr>
      </w:pPr>
      <w:r w:rsidRPr="00DA366B">
        <w:rPr>
          <w:rFonts w:ascii="Arial" w:eastAsia="Times New Roman" w:hAnsi="Arial" w:cs="Arial"/>
          <w:bCs/>
          <w:sz w:val="24"/>
          <w:szCs w:val="24"/>
        </w:rPr>
        <w:t xml:space="preserve">Minutes prepared by </w:t>
      </w:r>
      <w:r w:rsidR="004C0EEF">
        <w:rPr>
          <w:rFonts w:ascii="Arial" w:eastAsia="Times New Roman" w:hAnsi="Arial" w:cs="Arial"/>
          <w:bCs/>
          <w:sz w:val="24"/>
          <w:szCs w:val="24"/>
        </w:rPr>
        <w:t>Brent Goetz – OH (</w:t>
      </w:r>
      <w:hyperlink r:id="rId7" w:history="1">
        <w:r w:rsidR="004C0EEF" w:rsidRPr="00B61D0B">
          <w:rPr>
            <w:rStyle w:val="Hyperlink"/>
            <w:rFonts w:ascii="Arial" w:eastAsia="Times New Roman" w:hAnsi="Arial" w:cs="Arial"/>
            <w:bCs/>
            <w:sz w:val="24"/>
            <w:szCs w:val="24"/>
          </w:rPr>
          <w:t>Brent.Goetz@epa.ohio.gov</w:t>
        </w:r>
      </w:hyperlink>
      <w:r w:rsidR="004C0EEF">
        <w:rPr>
          <w:rFonts w:ascii="Arial" w:eastAsia="Times New Roman" w:hAnsi="Arial" w:cs="Arial"/>
          <w:bCs/>
          <w:sz w:val="24"/>
          <w:szCs w:val="24"/>
        </w:rPr>
        <w:t xml:space="preserve">) and </w:t>
      </w:r>
      <w:r w:rsidRPr="00DA366B">
        <w:rPr>
          <w:rFonts w:ascii="Arial" w:eastAsia="Times New Roman" w:hAnsi="Arial" w:cs="Arial"/>
          <w:bCs/>
          <w:sz w:val="24"/>
          <w:szCs w:val="24"/>
        </w:rPr>
        <w:t>Mark Stoddard – IN (</w:t>
      </w:r>
      <w:hyperlink r:id="rId8" w:history="1">
        <w:r w:rsidRPr="00DA366B">
          <w:rPr>
            <w:rFonts w:ascii="Arial" w:eastAsia="Times New Roman" w:hAnsi="Arial" w:cs="Arial"/>
            <w:bCs/>
            <w:color w:val="0000FF"/>
            <w:sz w:val="24"/>
            <w:szCs w:val="24"/>
            <w:u w:val="single"/>
          </w:rPr>
          <w:t>MSTODDAR@idem.IN.gov</w:t>
        </w:r>
      </w:hyperlink>
      <w:r w:rsidRPr="00DA366B">
        <w:rPr>
          <w:rFonts w:ascii="Arial" w:eastAsia="Times New Roman" w:hAnsi="Arial" w:cs="Arial"/>
          <w:bCs/>
          <w:sz w:val="24"/>
          <w:szCs w:val="24"/>
        </w:rPr>
        <w:t>)</w:t>
      </w:r>
    </w:p>
    <w:sectPr w:rsidR="002D7898" w:rsidRPr="00DA366B" w:rsidSect="00CD3F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Light"/>
    <w:panose1 w:val="020F0502020204030204"/>
    <w:charset w:val="00"/>
    <w:family w:val="roman"/>
    <w:notTrueType/>
    <w:pitch w:val="default"/>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TE23BC608t00">
    <w:panose1 w:val="00000000000000000000"/>
    <w:charset w:val="00"/>
    <w:family w:val="auto"/>
    <w:notTrueType/>
    <w:pitch w:val="default"/>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Cambria">
    <w:altName w:val="Palatino Linotype"/>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260F8"/>
    <w:multiLevelType w:val="hybridMultilevel"/>
    <w:tmpl w:val="16366608"/>
    <w:lvl w:ilvl="0" w:tplc="88F476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8D3CF1"/>
    <w:multiLevelType w:val="hybridMultilevel"/>
    <w:tmpl w:val="555876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116D8D"/>
    <w:multiLevelType w:val="hybridMultilevel"/>
    <w:tmpl w:val="BAFCD0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535575"/>
    <w:multiLevelType w:val="hybridMultilevel"/>
    <w:tmpl w:val="64C8B6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81A09D0"/>
    <w:multiLevelType w:val="hybridMultilevel"/>
    <w:tmpl w:val="5D6EA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DA74F3"/>
    <w:multiLevelType w:val="hybridMultilevel"/>
    <w:tmpl w:val="F7EEF3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3241CE"/>
    <w:multiLevelType w:val="hybridMultilevel"/>
    <w:tmpl w:val="52A05B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DB4467"/>
    <w:multiLevelType w:val="hybridMultilevel"/>
    <w:tmpl w:val="AEB83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8D49CE"/>
    <w:multiLevelType w:val="hybridMultilevel"/>
    <w:tmpl w:val="3198F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38665D"/>
    <w:multiLevelType w:val="hybridMultilevel"/>
    <w:tmpl w:val="B74A0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4D543C"/>
    <w:multiLevelType w:val="hybridMultilevel"/>
    <w:tmpl w:val="ADF8AB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D600574"/>
    <w:multiLevelType w:val="hybridMultilevel"/>
    <w:tmpl w:val="AA74A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DD0FDF"/>
    <w:multiLevelType w:val="hybridMultilevel"/>
    <w:tmpl w:val="48402D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3B5179"/>
    <w:multiLevelType w:val="hybridMultilevel"/>
    <w:tmpl w:val="1572F5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6C5490"/>
    <w:multiLevelType w:val="hybridMultilevel"/>
    <w:tmpl w:val="120476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E9410A"/>
    <w:multiLevelType w:val="hybridMultilevel"/>
    <w:tmpl w:val="CC406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3A062B"/>
    <w:multiLevelType w:val="hybridMultilevel"/>
    <w:tmpl w:val="59F6A6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9E374B"/>
    <w:multiLevelType w:val="hybridMultilevel"/>
    <w:tmpl w:val="0DD4F9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0F3539"/>
    <w:multiLevelType w:val="hybridMultilevel"/>
    <w:tmpl w:val="C05C3F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7B46FD"/>
    <w:multiLevelType w:val="hybridMultilevel"/>
    <w:tmpl w:val="3F1EC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BD1793"/>
    <w:multiLevelType w:val="hybridMultilevel"/>
    <w:tmpl w:val="C05C3F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A73DED"/>
    <w:multiLevelType w:val="hybridMultilevel"/>
    <w:tmpl w:val="D71C10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6E0062"/>
    <w:multiLevelType w:val="hybridMultilevel"/>
    <w:tmpl w:val="BF384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5556DC"/>
    <w:multiLevelType w:val="hybridMultilevel"/>
    <w:tmpl w:val="18A61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B47EA2"/>
    <w:multiLevelType w:val="hybridMultilevel"/>
    <w:tmpl w:val="1DFEE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876341"/>
    <w:multiLevelType w:val="hybridMultilevel"/>
    <w:tmpl w:val="0C8498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0D106A"/>
    <w:multiLevelType w:val="hybridMultilevel"/>
    <w:tmpl w:val="2EDC1DB6"/>
    <w:lvl w:ilvl="0" w:tplc="DA58E7E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C320859"/>
    <w:multiLevelType w:val="hybridMultilevel"/>
    <w:tmpl w:val="F0625E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64B5C7E"/>
    <w:multiLevelType w:val="hybridMultilevel"/>
    <w:tmpl w:val="AE847D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C4D5D01"/>
    <w:multiLevelType w:val="hybridMultilevel"/>
    <w:tmpl w:val="886AC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5"/>
  </w:num>
  <w:num w:numId="3">
    <w:abstractNumId w:val="9"/>
  </w:num>
  <w:num w:numId="4">
    <w:abstractNumId w:val="13"/>
  </w:num>
  <w:num w:numId="5">
    <w:abstractNumId w:val="21"/>
  </w:num>
  <w:num w:numId="6">
    <w:abstractNumId w:val="14"/>
  </w:num>
  <w:num w:numId="7">
    <w:abstractNumId w:val="0"/>
  </w:num>
  <w:num w:numId="8">
    <w:abstractNumId w:val="19"/>
  </w:num>
  <w:num w:numId="9">
    <w:abstractNumId w:val="26"/>
  </w:num>
  <w:num w:numId="10">
    <w:abstractNumId w:val="16"/>
  </w:num>
  <w:num w:numId="11">
    <w:abstractNumId w:val="5"/>
  </w:num>
  <w:num w:numId="12">
    <w:abstractNumId w:val="1"/>
  </w:num>
  <w:num w:numId="13">
    <w:abstractNumId w:val="27"/>
  </w:num>
  <w:num w:numId="14">
    <w:abstractNumId w:val="12"/>
  </w:num>
  <w:num w:numId="15">
    <w:abstractNumId w:val="6"/>
  </w:num>
  <w:num w:numId="16">
    <w:abstractNumId w:val="29"/>
  </w:num>
  <w:num w:numId="17">
    <w:abstractNumId w:val="7"/>
  </w:num>
  <w:num w:numId="18">
    <w:abstractNumId w:val="4"/>
  </w:num>
  <w:num w:numId="19">
    <w:abstractNumId w:val="22"/>
  </w:num>
  <w:num w:numId="20">
    <w:abstractNumId w:val="17"/>
  </w:num>
  <w:num w:numId="21">
    <w:abstractNumId w:val="2"/>
  </w:num>
  <w:num w:numId="22">
    <w:abstractNumId w:val="25"/>
  </w:num>
  <w:num w:numId="23">
    <w:abstractNumId w:val="11"/>
  </w:num>
  <w:num w:numId="24">
    <w:abstractNumId w:val="23"/>
  </w:num>
  <w:num w:numId="25">
    <w:abstractNumId w:val="8"/>
  </w:num>
  <w:num w:numId="26">
    <w:abstractNumId w:val="24"/>
  </w:num>
  <w:num w:numId="27">
    <w:abstractNumId w:val="19"/>
  </w:num>
  <w:num w:numId="28">
    <w:abstractNumId w:val="28"/>
  </w:num>
  <w:num w:numId="29">
    <w:abstractNumId w:val="10"/>
  </w:num>
  <w:num w:numId="30">
    <w:abstractNumId w:val="20"/>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601"/>
    <w:rsid w:val="00014D90"/>
    <w:rsid w:val="00017D0D"/>
    <w:rsid w:val="00024A01"/>
    <w:rsid w:val="00042693"/>
    <w:rsid w:val="00047B94"/>
    <w:rsid w:val="00050C1E"/>
    <w:rsid w:val="00051426"/>
    <w:rsid w:val="00052E37"/>
    <w:rsid w:val="00061445"/>
    <w:rsid w:val="00062FBA"/>
    <w:rsid w:val="00067BF6"/>
    <w:rsid w:val="000801DA"/>
    <w:rsid w:val="0009264C"/>
    <w:rsid w:val="0009638E"/>
    <w:rsid w:val="000A014F"/>
    <w:rsid w:val="000A0F9E"/>
    <w:rsid w:val="000A31CD"/>
    <w:rsid w:val="000A434B"/>
    <w:rsid w:val="000B0210"/>
    <w:rsid w:val="000C0C3E"/>
    <w:rsid w:val="000C0F4A"/>
    <w:rsid w:val="000C1AAB"/>
    <w:rsid w:val="000C2435"/>
    <w:rsid w:val="000C2BC9"/>
    <w:rsid w:val="000C3A01"/>
    <w:rsid w:val="000C445B"/>
    <w:rsid w:val="000C6D68"/>
    <w:rsid w:val="000D39D2"/>
    <w:rsid w:val="000D4686"/>
    <w:rsid w:val="000F3C11"/>
    <w:rsid w:val="00106AF4"/>
    <w:rsid w:val="0010701B"/>
    <w:rsid w:val="0011023C"/>
    <w:rsid w:val="001203CA"/>
    <w:rsid w:val="00121150"/>
    <w:rsid w:val="00121302"/>
    <w:rsid w:val="001224FD"/>
    <w:rsid w:val="001246B2"/>
    <w:rsid w:val="00126447"/>
    <w:rsid w:val="001264C1"/>
    <w:rsid w:val="00136F01"/>
    <w:rsid w:val="00137946"/>
    <w:rsid w:val="00143202"/>
    <w:rsid w:val="00145C3B"/>
    <w:rsid w:val="00157609"/>
    <w:rsid w:val="00170991"/>
    <w:rsid w:val="001717AE"/>
    <w:rsid w:val="00173E97"/>
    <w:rsid w:val="001878A1"/>
    <w:rsid w:val="00192B97"/>
    <w:rsid w:val="00196A63"/>
    <w:rsid w:val="001A07DD"/>
    <w:rsid w:val="001A100E"/>
    <w:rsid w:val="001A6330"/>
    <w:rsid w:val="001C0796"/>
    <w:rsid w:val="001C3A56"/>
    <w:rsid w:val="001E2145"/>
    <w:rsid w:val="00203CB7"/>
    <w:rsid w:val="00203EF6"/>
    <w:rsid w:val="00204B2F"/>
    <w:rsid w:val="00220E94"/>
    <w:rsid w:val="00222060"/>
    <w:rsid w:val="00224AAA"/>
    <w:rsid w:val="00231622"/>
    <w:rsid w:val="00233E33"/>
    <w:rsid w:val="00236B87"/>
    <w:rsid w:val="002409A2"/>
    <w:rsid w:val="0024386F"/>
    <w:rsid w:val="00247E34"/>
    <w:rsid w:val="002502FB"/>
    <w:rsid w:val="00252C55"/>
    <w:rsid w:val="0025372C"/>
    <w:rsid w:val="00256274"/>
    <w:rsid w:val="00261668"/>
    <w:rsid w:val="00264B96"/>
    <w:rsid w:val="0028060D"/>
    <w:rsid w:val="002841F5"/>
    <w:rsid w:val="00285BBD"/>
    <w:rsid w:val="00285E88"/>
    <w:rsid w:val="002878E0"/>
    <w:rsid w:val="002928E0"/>
    <w:rsid w:val="00294ADF"/>
    <w:rsid w:val="002A7A2E"/>
    <w:rsid w:val="002B0AA0"/>
    <w:rsid w:val="002B37FB"/>
    <w:rsid w:val="002B7D1D"/>
    <w:rsid w:val="002C2F76"/>
    <w:rsid w:val="002D157E"/>
    <w:rsid w:val="002D6CE4"/>
    <w:rsid w:val="002D7898"/>
    <w:rsid w:val="002D794E"/>
    <w:rsid w:val="002E6EFF"/>
    <w:rsid w:val="002F33DE"/>
    <w:rsid w:val="00305C86"/>
    <w:rsid w:val="00325C38"/>
    <w:rsid w:val="00335C6D"/>
    <w:rsid w:val="003419D8"/>
    <w:rsid w:val="00345176"/>
    <w:rsid w:val="00345315"/>
    <w:rsid w:val="00356BE1"/>
    <w:rsid w:val="0036425A"/>
    <w:rsid w:val="00365211"/>
    <w:rsid w:val="003660EF"/>
    <w:rsid w:val="00371D2A"/>
    <w:rsid w:val="00377402"/>
    <w:rsid w:val="00382969"/>
    <w:rsid w:val="00382FBF"/>
    <w:rsid w:val="00396E03"/>
    <w:rsid w:val="00396EA9"/>
    <w:rsid w:val="003A2449"/>
    <w:rsid w:val="003B24C0"/>
    <w:rsid w:val="003C170C"/>
    <w:rsid w:val="003D5A13"/>
    <w:rsid w:val="003D6EC5"/>
    <w:rsid w:val="003E1151"/>
    <w:rsid w:val="003F2A5A"/>
    <w:rsid w:val="003F5861"/>
    <w:rsid w:val="00401D6C"/>
    <w:rsid w:val="0040348E"/>
    <w:rsid w:val="00403751"/>
    <w:rsid w:val="00404EA3"/>
    <w:rsid w:val="00405568"/>
    <w:rsid w:val="00405E67"/>
    <w:rsid w:val="00407EE4"/>
    <w:rsid w:val="00410CFD"/>
    <w:rsid w:val="00421628"/>
    <w:rsid w:val="004217E5"/>
    <w:rsid w:val="0042250D"/>
    <w:rsid w:val="00425EA3"/>
    <w:rsid w:val="0044495A"/>
    <w:rsid w:val="004509AA"/>
    <w:rsid w:val="00454D63"/>
    <w:rsid w:val="00460A40"/>
    <w:rsid w:val="00462892"/>
    <w:rsid w:val="0046438C"/>
    <w:rsid w:val="00466B89"/>
    <w:rsid w:val="004703F9"/>
    <w:rsid w:val="004759FA"/>
    <w:rsid w:val="00482CD6"/>
    <w:rsid w:val="0048513B"/>
    <w:rsid w:val="004867C3"/>
    <w:rsid w:val="00492B51"/>
    <w:rsid w:val="004A19EB"/>
    <w:rsid w:val="004A5C21"/>
    <w:rsid w:val="004A7EE2"/>
    <w:rsid w:val="004B0E8D"/>
    <w:rsid w:val="004B1CCC"/>
    <w:rsid w:val="004B2171"/>
    <w:rsid w:val="004B4E2B"/>
    <w:rsid w:val="004B660B"/>
    <w:rsid w:val="004C002A"/>
    <w:rsid w:val="004C0BC5"/>
    <w:rsid w:val="004C0C19"/>
    <w:rsid w:val="004C0EEF"/>
    <w:rsid w:val="004C516B"/>
    <w:rsid w:val="004C5F4B"/>
    <w:rsid w:val="004D44DD"/>
    <w:rsid w:val="004D770A"/>
    <w:rsid w:val="004D7D06"/>
    <w:rsid w:val="004E2A2D"/>
    <w:rsid w:val="004E72D2"/>
    <w:rsid w:val="004F4C75"/>
    <w:rsid w:val="004F5D75"/>
    <w:rsid w:val="004F6265"/>
    <w:rsid w:val="00503D22"/>
    <w:rsid w:val="00521437"/>
    <w:rsid w:val="00521646"/>
    <w:rsid w:val="0052681C"/>
    <w:rsid w:val="0053121C"/>
    <w:rsid w:val="00534E7B"/>
    <w:rsid w:val="005373D1"/>
    <w:rsid w:val="00540610"/>
    <w:rsid w:val="005416ED"/>
    <w:rsid w:val="0054183E"/>
    <w:rsid w:val="00547ADB"/>
    <w:rsid w:val="0055288A"/>
    <w:rsid w:val="0055297E"/>
    <w:rsid w:val="00557FED"/>
    <w:rsid w:val="00564E9A"/>
    <w:rsid w:val="0056510B"/>
    <w:rsid w:val="00573C56"/>
    <w:rsid w:val="00574378"/>
    <w:rsid w:val="005750D9"/>
    <w:rsid w:val="00575FB4"/>
    <w:rsid w:val="00580856"/>
    <w:rsid w:val="00581A34"/>
    <w:rsid w:val="0058265E"/>
    <w:rsid w:val="00585D5A"/>
    <w:rsid w:val="005A15F0"/>
    <w:rsid w:val="005A3BE5"/>
    <w:rsid w:val="005A4C71"/>
    <w:rsid w:val="005B1DAA"/>
    <w:rsid w:val="005B5F4D"/>
    <w:rsid w:val="005B7FDA"/>
    <w:rsid w:val="006018BB"/>
    <w:rsid w:val="00601F56"/>
    <w:rsid w:val="00603BEB"/>
    <w:rsid w:val="00610439"/>
    <w:rsid w:val="00614943"/>
    <w:rsid w:val="00614C35"/>
    <w:rsid w:val="00621A6B"/>
    <w:rsid w:val="0062608D"/>
    <w:rsid w:val="00631E22"/>
    <w:rsid w:val="00631FAA"/>
    <w:rsid w:val="0063330B"/>
    <w:rsid w:val="006355A8"/>
    <w:rsid w:val="0065356C"/>
    <w:rsid w:val="00663546"/>
    <w:rsid w:val="0068067A"/>
    <w:rsid w:val="00680787"/>
    <w:rsid w:val="0068627B"/>
    <w:rsid w:val="006906BB"/>
    <w:rsid w:val="00697145"/>
    <w:rsid w:val="006A0323"/>
    <w:rsid w:val="006A5AFE"/>
    <w:rsid w:val="006B2FBD"/>
    <w:rsid w:val="006B57B3"/>
    <w:rsid w:val="006C5BB5"/>
    <w:rsid w:val="006C63E1"/>
    <w:rsid w:val="006C66DB"/>
    <w:rsid w:val="006D3B50"/>
    <w:rsid w:val="006D416D"/>
    <w:rsid w:val="006F1934"/>
    <w:rsid w:val="006F7006"/>
    <w:rsid w:val="006F7E34"/>
    <w:rsid w:val="007007A2"/>
    <w:rsid w:val="00703999"/>
    <w:rsid w:val="00712E91"/>
    <w:rsid w:val="00752C06"/>
    <w:rsid w:val="007639DE"/>
    <w:rsid w:val="00766DA9"/>
    <w:rsid w:val="00767FD4"/>
    <w:rsid w:val="00781B08"/>
    <w:rsid w:val="00786345"/>
    <w:rsid w:val="0079090B"/>
    <w:rsid w:val="00793BE1"/>
    <w:rsid w:val="00797D9B"/>
    <w:rsid w:val="007A0641"/>
    <w:rsid w:val="007B40F0"/>
    <w:rsid w:val="007B5633"/>
    <w:rsid w:val="007C2555"/>
    <w:rsid w:val="007E70AB"/>
    <w:rsid w:val="00800298"/>
    <w:rsid w:val="00804D18"/>
    <w:rsid w:val="00805ACE"/>
    <w:rsid w:val="008139BC"/>
    <w:rsid w:val="0081467E"/>
    <w:rsid w:val="00825614"/>
    <w:rsid w:val="0082651B"/>
    <w:rsid w:val="008408BF"/>
    <w:rsid w:val="00842412"/>
    <w:rsid w:val="00844963"/>
    <w:rsid w:val="00851DB2"/>
    <w:rsid w:val="00854829"/>
    <w:rsid w:val="0086047A"/>
    <w:rsid w:val="008604DC"/>
    <w:rsid w:val="008638AF"/>
    <w:rsid w:val="00866001"/>
    <w:rsid w:val="008734DE"/>
    <w:rsid w:val="00873A6F"/>
    <w:rsid w:val="00892679"/>
    <w:rsid w:val="00893964"/>
    <w:rsid w:val="008A7482"/>
    <w:rsid w:val="008B60D6"/>
    <w:rsid w:val="008C4EE2"/>
    <w:rsid w:val="008C7167"/>
    <w:rsid w:val="008D15D0"/>
    <w:rsid w:val="008E3820"/>
    <w:rsid w:val="008F4D09"/>
    <w:rsid w:val="009055C5"/>
    <w:rsid w:val="00913CEB"/>
    <w:rsid w:val="00917975"/>
    <w:rsid w:val="00926B85"/>
    <w:rsid w:val="00926F78"/>
    <w:rsid w:val="0093331A"/>
    <w:rsid w:val="00933D2B"/>
    <w:rsid w:val="00963187"/>
    <w:rsid w:val="00967123"/>
    <w:rsid w:val="00971403"/>
    <w:rsid w:val="00977045"/>
    <w:rsid w:val="0098419E"/>
    <w:rsid w:val="00993B18"/>
    <w:rsid w:val="00994AE1"/>
    <w:rsid w:val="009B2DE2"/>
    <w:rsid w:val="009C3452"/>
    <w:rsid w:val="009C525A"/>
    <w:rsid w:val="009D128C"/>
    <w:rsid w:val="009D3DA0"/>
    <w:rsid w:val="009D5DC5"/>
    <w:rsid w:val="009D7082"/>
    <w:rsid w:val="009E62E7"/>
    <w:rsid w:val="009E6E6E"/>
    <w:rsid w:val="009E7D3F"/>
    <w:rsid w:val="009F06A1"/>
    <w:rsid w:val="009F1DAB"/>
    <w:rsid w:val="00A14710"/>
    <w:rsid w:val="00A21B39"/>
    <w:rsid w:val="00A257D9"/>
    <w:rsid w:val="00A360A5"/>
    <w:rsid w:val="00A36DD1"/>
    <w:rsid w:val="00A37FFC"/>
    <w:rsid w:val="00A451DA"/>
    <w:rsid w:val="00A72295"/>
    <w:rsid w:val="00A82B15"/>
    <w:rsid w:val="00A84FFD"/>
    <w:rsid w:val="00A911C3"/>
    <w:rsid w:val="00A9253A"/>
    <w:rsid w:val="00A969F1"/>
    <w:rsid w:val="00AA039B"/>
    <w:rsid w:val="00AA5883"/>
    <w:rsid w:val="00AC02A9"/>
    <w:rsid w:val="00AC1398"/>
    <w:rsid w:val="00AD7ED7"/>
    <w:rsid w:val="00AD7FE6"/>
    <w:rsid w:val="00AE4B00"/>
    <w:rsid w:val="00B03AF6"/>
    <w:rsid w:val="00B05026"/>
    <w:rsid w:val="00B21843"/>
    <w:rsid w:val="00B22074"/>
    <w:rsid w:val="00B23525"/>
    <w:rsid w:val="00B315C7"/>
    <w:rsid w:val="00B40A74"/>
    <w:rsid w:val="00B40CC0"/>
    <w:rsid w:val="00B440E5"/>
    <w:rsid w:val="00B52889"/>
    <w:rsid w:val="00B53AA4"/>
    <w:rsid w:val="00B55BD0"/>
    <w:rsid w:val="00B574AC"/>
    <w:rsid w:val="00B62734"/>
    <w:rsid w:val="00B65778"/>
    <w:rsid w:val="00B66BFD"/>
    <w:rsid w:val="00B66DA9"/>
    <w:rsid w:val="00B70461"/>
    <w:rsid w:val="00B716D7"/>
    <w:rsid w:val="00B73AE7"/>
    <w:rsid w:val="00B8779A"/>
    <w:rsid w:val="00B9010B"/>
    <w:rsid w:val="00B910BE"/>
    <w:rsid w:val="00B910FA"/>
    <w:rsid w:val="00B92EE7"/>
    <w:rsid w:val="00B95CF9"/>
    <w:rsid w:val="00B9632B"/>
    <w:rsid w:val="00BB129B"/>
    <w:rsid w:val="00BB47A1"/>
    <w:rsid w:val="00BB73B1"/>
    <w:rsid w:val="00BC182F"/>
    <w:rsid w:val="00BD2116"/>
    <w:rsid w:val="00BD27B5"/>
    <w:rsid w:val="00BD6EFC"/>
    <w:rsid w:val="00BD6FE4"/>
    <w:rsid w:val="00BE7040"/>
    <w:rsid w:val="00BF7BC5"/>
    <w:rsid w:val="00C04022"/>
    <w:rsid w:val="00C117E7"/>
    <w:rsid w:val="00C25183"/>
    <w:rsid w:val="00C316F2"/>
    <w:rsid w:val="00C47E65"/>
    <w:rsid w:val="00C5051E"/>
    <w:rsid w:val="00C53814"/>
    <w:rsid w:val="00C6170F"/>
    <w:rsid w:val="00C62D72"/>
    <w:rsid w:val="00C63118"/>
    <w:rsid w:val="00C71446"/>
    <w:rsid w:val="00C7216F"/>
    <w:rsid w:val="00C7499E"/>
    <w:rsid w:val="00C75435"/>
    <w:rsid w:val="00C77ADC"/>
    <w:rsid w:val="00C82CDA"/>
    <w:rsid w:val="00C95302"/>
    <w:rsid w:val="00CA59DA"/>
    <w:rsid w:val="00CB215D"/>
    <w:rsid w:val="00CD2E58"/>
    <w:rsid w:val="00CD313B"/>
    <w:rsid w:val="00CD3FB3"/>
    <w:rsid w:val="00CD686B"/>
    <w:rsid w:val="00CE1E11"/>
    <w:rsid w:val="00CE43F9"/>
    <w:rsid w:val="00CE48D0"/>
    <w:rsid w:val="00CE6BFB"/>
    <w:rsid w:val="00CF3EF7"/>
    <w:rsid w:val="00D00999"/>
    <w:rsid w:val="00D010DC"/>
    <w:rsid w:val="00D01A63"/>
    <w:rsid w:val="00D13A69"/>
    <w:rsid w:val="00D17D5D"/>
    <w:rsid w:val="00D17FF7"/>
    <w:rsid w:val="00D222C2"/>
    <w:rsid w:val="00D22F51"/>
    <w:rsid w:val="00D23604"/>
    <w:rsid w:val="00D302B6"/>
    <w:rsid w:val="00D33E1A"/>
    <w:rsid w:val="00D427FE"/>
    <w:rsid w:val="00D44D72"/>
    <w:rsid w:val="00D47D3C"/>
    <w:rsid w:val="00D52B56"/>
    <w:rsid w:val="00D55B52"/>
    <w:rsid w:val="00D560E5"/>
    <w:rsid w:val="00D61195"/>
    <w:rsid w:val="00D65497"/>
    <w:rsid w:val="00D66265"/>
    <w:rsid w:val="00D7142C"/>
    <w:rsid w:val="00D7585D"/>
    <w:rsid w:val="00D82413"/>
    <w:rsid w:val="00D86279"/>
    <w:rsid w:val="00D92DEE"/>
    <w:rsid w:val="00D96B11"/>
    <w:rsid w:val="00D9712B"/>
    <w:rsid w:val="00DA17BC"/>
    <w:rsid w:val="00DA366B"/>
    <w:rsid w:val="00DA708B"/>
    <w:rsid w:val="00DA73F0"/>
    <w:rsid w:val="00DA7EDB"/>
    <w:rsid w:val="00DB052D"/>
    <w:rsid w:val="00DB0C64"/>
    <w:rsid w:val="00DB0EE1"/>
    <w:rsid w:val="00DC2AE6"/>
    <w:rsid w:val="00DD0307"/>
    <w:rsid w:val="00DF4619"/>
    <w:rsid w:val="00E00442"/>
    <w:rsid w:val="00E0243F"/>
    <w:rsid w:val="00E024EA"/>
    <w:rsid w:val="00E053B7"/>
    <w:rsid w:val="00E117D1"/>
    <w:rsid w:val="00E13866"/>
    <w:rsid w:val="00E31FC8"/>
    <w:rsid w:val="00E363F7"/>
    <w:rsid w:val="00E41032"/>
    <w:rsid w:val="00E52011"/>
    <w:rsid w:val="00E521DF"/>
    <w:rsid w:val="00E55AB0"/>
    <w:rsid w:val="00E62047"/>
    <w:rsid w:val="00E624D0"/>
    <w:rsid w:val="00E70ED2"/>
    <w:rsid w:val="00E77C29"/>
    <w:rsid w:val="00E83484"/>
    <w:rsid w:val="00E91B7E"/>
    <w:rsid w:val="00EA2BA9"/>
    <w:rsid w:val="00EA76BD"/>
    <w:rsid w:val="00EB1413"/>
    <w:rsid w:val="00EB6324"/>
    <w:rsid w:val="00EB66AB"/>
    <w:rsid w:val="00EC033D"/>
    <w:rsid w:val="00EC228F"/>
    <w:rsid w:val="00ED0FEF"/>
    <w:rsid w:val="00ED4897"/>
    <w:rsid w:val="00EF0545"/>
    <w:rsid w:val="00EF4E7E"/>
    <w:rsid w:val="00F005FB"/>
    <w:rsid w:val="00F03080"/>
    <w:rsid w:val="00F04B4D"/>
    <w:rsid w:val="00F1162F"/>
    <w:rsid w:val="00F11F6B"/>
    <w:rsid w:val="00F277A1"/>
    <w:rsid w:val="00F30BB4"/>
    <w:rsid w:val="00F31041"/>
    <w:rsid w:val="00F534E6"/>
    <w:rsid w:val="00F61E89"/>
    <w:rsid w:val="00F72DD2"/>
    <w:rsid w:val="00F776D4"/>
    <w:rsid w:val="00F86601"/>
    <w:rsid w:val="00F91028"/>
    <w:rsid w:val="00F95F07"/>
    <w:rsid w:val="00FA2C61"/>
    <w:rsid w:val="00FB3947"/>
    <w:rsid w:val="00FC02EC"/>
    <w:rsid w:val="00FC21BC"/>
    <w:rsid w:val="00FC7F8B"/>
    <w:rsid w:val="00FD0714"/>
    <w:rsid w:val="00FD1275"/>
    <w:rsid w:val="00FD3123"/>
    <w:rsid w:val="00FD3794"/>
    <w:rsid w:val="00FE1F18"/>
    <w:rsid w:val="00FF1F2C"/>
    <w:rsid w:val="00FF293E"/>
    <w:rsid w:val="00FF304E"/>
    <w:rsid w:val="00FF50D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17C56"/>
  <w15:docId w15:val="{186181AB-72F1-4AF0-A047-13DAE8CA2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86601"/>
    <w:rPr>
      <w:rFonts w:cs="Times New Roman"/>
      <w:color w:val="0000FF"/>
      <w:u w:val="single"/>
    </w:rPr>
  </w:style>
  <w:style w:type="paragraph" w:customStyle="1" w:styleId="Standard1">
    <w:name w:val="Standard1"/>
    <w:uiPriority w:val="99"/>
    <w:rsid w:val="00F86601"/>
    <w:pPr>
      <w:spacing w:before="60" w:after="60" w:line="240" w:lineRule="auto"/>
    </w:pPr>
    <w:rPr>
      <w:rFonts w:ascii="Times New Roman" w:eastAsia="Times New Roman" w:hAnsi="Times New Roman" w:cs="Times New Roman"/>
      <w:noProof/>
      <w:sz w:val="20"/>
      <w:szCs w:val="20"/>
    </w:rPr>
  </w:style>
  <w:style w:type="paragraph" w:styleId="ListParagraph">
    <w:name w:val="List Paragraph"/>
    <w:basedOn w:val="Normal"/>
    <w:uiPriority w:val="34"/>
    <w:qFormat/>
    <w:rsid w:val="00F86601"/>
    <w:pPr>
      <w:spacing w:after="0" w:line="240" w:lineRule="auto"/>
      <w:ind w:left="720"/>
    </w:pPr>
    <w:rPr>
      <w:rFonts w:ascii="Calibri" w:eastAsia="Times New Roman" w:hAnsi="Calibri" w:cs="Calibri"/>
    </w:rPr>
  </w:style>
  <w:style w:type="paragraph" w:styleId="PlainText">
    <w:name w:val="Plain Text"/>
    <w:basedOn w:val="Normal"/>
    <w:link w:val="PlainTextChar"/>
    <w:uiPriority w:val="99"/>
    <w:rsid w:val="00F86601"/>
    <w:pPr>
      <w:spacing w:after="0" w:line="240" w:lineRule="auto"/>
    </w:pPr>
    <w:rPr>
      <w:rFonts w:ascii="Consolas" w:eastAsia="Times New Roman" w:hAnsi="Consolas" w:cs="Consolas"/>
      <w:sz w:val="21"/>
      <w:szCs w:val="21"/>
    </w:rPr>
  </w:style>
  <w:style w:type="character" w:customStyle="1" w:styleId="PlainTextChar">
    <w:name w:val="Plain Text Char"/>
    <w:basedOn w:val="DefaultParagraphFont"/>
    <w:link w:val="PlainText"/>
    <w:uiPriority w:val="99"/>
    <w:rsid w:val="00F86601"/>
    <w:rPr>
      <w:rFonts w:ascii="Consolas" w:eastAsia="Times New Roman" w:hAnsi="Consolas" w:cs="Consolas"/>
      <w:sz w:val="21"/>
      <w:szCs w:val="21"/>
    </w:rPr>
  </w:style>
  <w:style w:type="character" w:styleId="FollowedHyperlink">
    <w:name w:val="FollowedHyperlink"/>
    <w:basedOn w:val="DefaultParagraphFont"/>
    <w:uiPriority w:val="99"/>
    <w:semiHidden/>
    <w:unhideWhenUsed/>
    <w:rsid w:val="00F04B4D"/>
    <w:rPr>
      <w:color w:val="800080" w:themeColor="followedHyperlink"/>
      <w:u w:val="single"/>
    </w:rPr>
  </w:style>
  <w:style w:type="paragraph" w:customStyle="1" w:styleId="Default">
    <w:name w:val="Default"/>
    <w:rsid w:val="00E91B7E"/>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4B1CCC"/>
    <w:rPr>
      <w:b/>
      <w:bCs/>
    </w:rPr>
  </w:style>
  <w:style w:type="paragraph" w:styleId="NormalWeb">
    <w:name w:val="Normal (Web)"/>
    <w:basedOn w:val="Normal"/>
    <w:uiPriority w:val="99"/>
    <w:rsid w:val="00F0308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07E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7EE4"/>
    <w:rPr>
      <w:rFonts w:ascii="Tahoma" w:hAnsi="Tahoma" w:cs="Tahoma"/>
      <w:sz w:val="16"/>
      <w:szCs w:val="16"/>
    </w:rPr>
  </w:style>
  <w:style w:type="character" w:styleId="CommentReference">
    <w:name w:val="annotation reference"/>
    <w:basedOn w:val="DefaultParagraphFont"/>
    <w:uiPriority w:val="99"/>
    <w:semiHidden/>
    <w:unhideWhenUsed/>
    <w:rsid w:val="00C62D72"/>
    <w:rPr>
      <w:sz w:val="16"/>
      <w:szCs w:val="16"/>
    </w:rPr>
  </w:style>
  <w:style w:type="paragraph" w:styleId="CommentText">
    <w:name w:val="annotation text"/>
    <w:basedOn w:val="Normal"/>
    <w:link w:val="CommentTextChar"/>
    <w:uiPriority w:val="99"/>
    <w:semiHidden/>
    <w:unhideWhenUsed/>
    <w:rsid w:val="00C62D72"/>
    <w:pPr>
      <w:spacing w:line="240" w:lineRule="auto"/>
    </w:pPr>
    <w:rPr>
      <w:sz w:val="20"/>
      <w:szCs w:val="20"/>
    </w:rPr>
  </w:style>
  <w:style w:type="character" w:customStyle="1" w:styleId="CommentTextChar">
    <w:name w:val="Comment Text Char"/>
    <w:basedOn w:val="DefaultParagraphFont"/>
    <w:link w:val="CommentText"/>
    <w:uiPriority w:val="99"/>
    <w:semiHidden/>
    <w:rsid w:val="00C62D72"/>
    <w:rPr>
      <w:sz w:val="20"/>
      <w:szCs w:val="20"/>
    </w:rPr>
  </w:style>
  <w:style w:type="paragraph" w:styleId="CommentSubject">
    <w:name w:val="annotation subject"/>
    <w:basedOn w:val="CommentText"/>
    <w:next w:val="CommentText"/>
    <w:link w:val="CommentSubjectChar"/>
    <w:uiPriority w:val="99"/>
    <w:semiHidden/>
    <w:unhideWhenUsed/>
    <w:rsid w:val="00C62D72"/>
    <w:rPr>
      <w:b/>
      <w:bCs/>
    </w:rPr>
  </w:style>
  <w:style w:type="character" w:customStyle="1" w:styleId="CommentSubjectChar">
    <w:name w:val="Comment Subject Char"/>
    <w:basedOn w:val="CommentTextChar"/>
    <w:link w:val="CommentSubject"/>
    <w:uiPriority w:val="99"/>
    <w:semiHidden/>
    <w:rsid w:val="00C62D72"/>
    <w:rPr>
      <w:b/>
      <w:bCs/>
      <w:sz w:val="20"/>
      <w:szCs w:val="20"/>
    </w:rPr>
  </w:style>
  <w:style w:type="character" w:styleId="HTMLCite">
    <w:name w:val="HTML Cite"/>
    <w:basedOn w:val="DefaultParagraphFont"/>
    <w:uiPriority w:val="99"/>
    <w:semiHidden/>
    <w:unhideWhenUsed/>
    <w:rsid w:val="00EF054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86165">
      <w:bodyDiv w:val="1"/>
      <w:marLeft w:val="0"/>
      <w:marRight w:val="0"/>
      <w:marTop w:val="0"/>
      <w:marBottom w:val="0"/>
      <w:divBdr>
        <w:top w:val="none" w:sz="0" w:space="0" w:color="auto"/>
        <w:left w:val="none" w:sz="0" w:space="0" w:color="auto"/>
        <w:bottom w:val="none" w:sz="0" w:space="0" w:color="auto"/>
        <w:right w:val="none" w:sz="0" w:space="0" w:color="auto"/>
      </w:divBdr>
    </w:div>
    <w:div w:id="146480974">
      <w:bodyDiv w:val="1"/>
      <w:marLeft w:val="0"/>
      <w:marRight w:val="0"/>
      <w:marTop w:val="0"/>
      <w:marBottom w:val="0"/>
      <w:divBdr>
        <w:top w:val="none" w:sz="0" w:space="0" w:color="auto"/>
        <w:left w:val="none" w:sz="0" w:space="0" w:color="auto"/>
        <w:bottom w:val="none" w:sz="0" w:space="0" w:color="auto"/>
        <w:right w:val="none" w:sz="0" w:space="0" w:color="auto"/>
      </w:divBdr>
    </w:div>
    <w:div w:id="946618250">
      <w:bodyDiv w:val="1"/>
      <w:marLeft w:val="0"/>
      <w:marRight w:val="0"/>
      <w:marTop w:val="0"/>
      <w:marBottom w:val="0"/>
      <w:divBdr>
        <w:top w:val="none" w:sz="0" w:space="0" w:color="auto"/>
        <w:left w:val="none" w:sz="0" w:space="0" w:color="auto"/>
        <w:bottom w:val="none" w:sz="0" w:space="0" w:color="auto"/>
        <w:right w:val="none" w:sz="0" w:space="0" w:color="auto"/>
      </w:divBdr>
    </w:div>
    <w:div w:id="1125807763">
      <w:bodyDiv w:val="1"/>
      <w:marLeft w:val="0"/>
      <w:marRight w:val="0"/>
      <w:marTop w:val="0"/>
      <w:marBottom w:val="0"/>
      <w:divBdr>
        <w:top w:val="none" w:sz="0" w:space="0" w:color="auto"/>
        <w:left w:val="none" w:sz="0" w:space="0" w:color="auto"/>
        <w:bottom w:val="none" w:sz="0" w:space="0" w:color="auto"/>
        <w:right w:val="none" w:sz="0" w:space="0" w:color="auto"/>
      </w:divBdr>
    </w:div>
    <w:div w:id="1449549616">
      <w:bodyDiv w:val="1"/>
      <w:marLeft w:val="0"/>
      <w:marRight w:val="0"/>
      <w:marTop w:val="0"/>
      <w:marBottom w:val="0"/>
      <w:divBdr>
        <w:top w:val="none" w:sz="0" w:space="0" w:color="auto"/>
        <w:left w:val="none" w:sz="0" w:space="0" w:color="auto"/>
        <w:bottom w:val="none" w:sz="0" w:space="0" w:color="auto"/>
        <w:right w:val="none" w:sz="0" w:space="0" w:color="auto"/>
      </w:divBdr>
    </w:div>
    <w:div w:id="1653678220">
      <w:bodyDiv w:val="1"/>
      <w:marLeft w:val="0"/>
      <w:marRight w:val="0"/>
      <w:marTop w:val="0"/>
      <w:marBottom w:val="0"/>
      <w:divBdr>
        <w:top w:val="none" w:sz="0" w:space="0" w:color="auto"/>
        <w:left w:val="none" w:sz="0" w:space="0" w:color="auto"/>
        <w:bottom w:val="none" w:sz="0" w:space="0" w:color="auto"/>
        <w:right w:val="none" w:sz="0" w:space="0" w:color="auto"/>
      </w:divBdr>
    </w:div>
    <w:div w:id="1887257396">
      <w:bodyDiv w:val="1"/>
      <w:marLeft w:val="0"/>
      <w:marRight w:val="0"/>
      <w:marTop w:val="0"/>
      <w:marBottom w:val="0"/>
      <w:divBdr>
        <w:top w:val="none" w:sz="0" w:space="0" w:color="auto"/>
        <w:left w:val="none" w:sz="0" w:space="0" w:color="auto"/>
        <w:bottom w:val="none" w:sz="0" w:space="0" w:color="auto"/>
        <w:right w:val="none" w:sz="0" w:space="0" w:color="auto"/>
      </w:divBdr>
    </w:div>
    <w:div w:id="2000185421">
      <w:bodyDiv w:val="1"/>
      <w:marLeft w:val="0"/>
      <w:marRight w:val="0"/>
      <w:marTop w:val="0"/>
      <w:marBottom w:val="0"/>
      <w:divBdr>
        <w:top w:val="none" w:sz="0" w:space="0" w:color="auto"/>
        <w:left w:val="none" w:sz="0" w:space="0" w:color="auto"/>
        <w:bottom w:val="none" w:sz="0" w:space="0" w:color="auto"/>
        <w:right w:val="none" w:sz="0" w:space="0" w:color="auto"/>
      </w:divBdr>
    </w:div>
    <w:div w:id="2070498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STODDAR@idem.IN.gov" TargetMode="External"/><Relationship Id="rId3" Type="http://schemas.openxmlformats.org/officeDocument/2006/relationships/styles" Target="styles.xml"/><Relationship Id="rId7" Type="http://schemas.openxmlformats.org/officeDocument/2006/relationships/hyperlink" Target="mailto:Brent.Goetz@epa.ohio.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3.epa.gov/ttn/atw/pte/june13_89.pd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02E7B3-1B08-41F9-A9CA-954F3759A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1149</Words>
  <Characters>6550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OHIO EPA</Company>
  <LinksUpToDate>false</LinksUpToDate>
  <CharactersWithSpaces>7684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Carleski, Richard</dc:creator>
  <cp:lastModifiedBy>STODDARD, MARK</cp:lastModifiedBy>
  <cp:revision>2</cp:revision>
  <dcterms:created xsi:type="dcterms:W3CDTF">2017-07-31T20:32:00Z</dcterms:created>
  <dcterms:modified xsi:type="dcterms:W3CDTF">2017-07-31T20:32:00Z</dcterms:modified>
</cp:coreProperties>
</file>