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08CB63E"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 xml:space="preserve">NSC Technical Subcommittee Call Minutes – </w:t>
      </w:r>
      <w:r w:rsidR="00095435">
        <w:rPr>
          <w:rFonts w:ascii="Arial" w:eastAsia="Arial" w:hAnsi="Arial" w:cs="Arial"/>
          <w:b/>
          <w:sz w:val="24"/>
          <w:szCs w:val="24"/>
        </w:rPr>
        <w:t xml:space="preserve">November </w:t>
      </w:r>
      <w:r w:rsidR="00C76CEF">
        <w:rPr>
          <w:rFonts w:ascii="Arial" w:eastAsia="Arial" w:hAnsi="Arial" w:cs="Arial"/>
          <w:b/>
          <w:sz w:val="24"/>
          <w:szCs w:val="24"/>
        </w:rPr>
        <w:t>1</w:t>
      </w:r>
      <w:r w:rsidR="00095435">
        <w:rPr>
          <w:rFonts w:ascii="Arial" w:eastAsia="Arial" w:hAnsi="Arial" w:cs="Arial"/>
          <w:b/>
          <w:sz w:val="24"/>
          <w:szCs w:val="24"/>
        </w:rPr>
        <w:t>7</w:t>
      </w:r>
      <w:r w:rsidR="003C4643">
        <w:rPr>
          <w:rFonts w:ascii="Arial" w:eastAsia="Arial" w:hAnsi="Arial" w:cs="Arial"/>
          <w:b/>
          <w:sz w:val="24"/>
          <w:szCs w:val="24"/>
        </w:rPr>
        <w:t>, 2020</w:t>
      </w:r>
      <w:r>
        <w:rPr>
          <w:rFonts w:ascii="Arial" w:eastAsia="Arial" w:hAnsi="Arial" w:cs="Arial"/>
          <w:b/>
          <w:sz w:val="24"/>
          <w:szCs w:val="24"/>
        </w:rPr>
        <w:t xml:space="preserve"> </w:t>
      </w:r>
    </w:p>
    <w:p w14:paraId="00000002" w14:textId="77777777"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Participation [by regions]:</w:t>
      </w:r>
    </w:p>
    <w:p w14:paraId="276D7266" w14:textId="6341AA51" w:rsidR="00C76CEF" w:rsidRDefault="00FD7285">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b/>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Pr>
          <w:rFonts w:ascii="Arial" w:eastAsia="Arial" w:hAnsi="Arial" w:cs="Arial"/>
          <w:sz w:val="24"/>
          <w:szCs w:val="24"/>
        </w:rPr>
        <w:t>1:</w:t>
      </w:r>
      <w:r>
        <w:rPr>
          <w:rFonts w:ascii="Arial" w:eastAsia="Arial" w:hAnsi="Arial" w:cs="Arial"/>
          <w:sz w:val="24"/>
          <w:szCs w:val="24"/>
        </w:rPr>
        <w:tab/>
      </w:r>
      <w:r w:rsidR="000733C6">
        <w:rPr>
          <w:rFonts w:ascii="Arial" w:eastAsia="Arial" w:hAnsi="Arial" w:cs="Arial"/>
          <w:sz w:val="24"/>
          <w:szCs w:val="24"/>
        </w:rPr>
        <w:t xml:space="preserve">Sara Johnson - </w:t>
      </w:r>
      <w:r w:rsidR="000733C6" w:rsidRPr="000733C6">
        <w:rPr>
          <w:rFonts w:ascii="Arial" w:eastAsia="Arial" w:hAnsi="Arial" w:cs="Arial"/>
          <w:b/>
          <w:bCs/>
          <w:sz w:val="24"/>
          <w:szCs w:val="24"/>
        </w:rPr>
        <w:t>NH</w:t>
      </w:r>
    </w:p>
    <w:p w14:paraId="3EB3F6BF" w14:textId="6B880467" w:rsidR="00C76CEF" w:rsidRPr="00C76CEF" w:rsidRDefault="00C76CEF">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b/>
          <w:sz w:val="24"/>
          <w:szCs w:val="24"/>
        </w:rPr>
      </w:pPr>
      <w:r>
        <w:rPr>
          <w:rFonts w:ascii="Arial" w:eastAsia="Arial" w:hAnsi="Arial" w:cs="Arial"/>
          <w:bCs/>
          <w:sz w:val="24"/>
          <w:szCs w:val="24"/>
        </w:rPr>
        <w:t>2:</w:t>
      </w:r>
      <w:r>
        <w:rPr>
          <w:rFonts w:ascii="Arial" w:eastAsia="Arial" w:hAnsi="Arial" w:cs="Arial"/>
          <w:bCs/>
          <w:sz w:val="24"/>
          <w:szCs w:val="24"/>
        </w:rPr>
        <w:tab/>
      </w:r>
      <w:r w:rsidR="00ED4C43">
        <w:rPr>
          <w:rFonts w:ascii="Arial" w:eastAsia="Arial" w:hAnsi="Arial" w:cs="Arial"/>
          <w:bCs/>
          <w:sz w:val="24"/>
          <w:szCs w:val="24"/>
        </w:rPr>
        <w:t xml:space="preserve">Ed </w:t>
      </w:r>
      <w:proofErr w:type="spellStart"/>
      <w:r w:rsidR="00ED4C43">
        <w:rPr>
          <w:rFonts w:ascii="Arial" w:eastAsia="Arial" w:hAnsi="Arial" w:cs="Arial"/>
          <w:bCs/>
          <w:sz w:val="24"/>
          <w:szCs w:val="24"/>
        </w:rPr>
        <w:t>Bakos</w:t>
      </w:r>
      <w:proofErr w:type="spellEnd"/>
      <w:r w:rsidR="00ED4C43">
        <w:rPr>
          <w:rFonts w:ascii="Arial" w:eastAsia="Arial" w:hAnsi="Arial" w:cs="Arial"/>
          <w:bCs/>
          <w:sz w:val="24"/>
          <w:szCs w:val="24"/>
        </w:rPr>
        <w:t xml:space="preserve"> - </w:t>
      </w:r>
      <w:r w:rsidR="00ED4C43" w:rsidRPr="00ED4C43">
        <w:rPr>
          <w:rFonts w:ascii="Arial" w:eastAsia="Arial" w:hAnsi="Arial" w:cs="Arial"/>
          <w:b/>
          <w:sz w:val="24"/>
          <w:szCs w:val="24"/>
        </w:rPr>
        <w:t>NJ</w:t>
      </w:r>
    </w:p>
    <w:p w14:paraId="00000005" w14:textId="206BBF8F" w:rsidR="000B0B9B" w:rsidRDefault="007C24B1">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00C76CEF">
        <w:rPr>
          <w:rFonts w:ascii="Arial" w:eastAsia="Arial" w:hAnsi="Arial" w:cs="Arial"/>
          <w:sz w:val="24"/>
          <w:szCs w:val="24"/>
        </w:rPr>
        <w:t>Jeremy Hancher</w:t>
      </w:r>
      <w:r w:rsidR="00DA45A0">
        <w:rPr>
          <w:rFonts w:ascii="Arial" w:eastAsia="Arial" w:hAnsi="Arial" w:cs="Arial"/>
          <w:sz w:val="24"/>
          <w:szCs w:val="24"/>
        </w:rPr>
        <w:t xml:space="preserve">, </w:t>
      </w:r>
      <w:r w:rsidR="005B3015">
        <w:rPr>
          <w:rFonts w:ascii="Arial" w:eastAsia="Arial" w:hAnsi="Arial" w:cs="Arial"/>
          <w:sz w:val="24"/>
          <w:szCs w:val="24"/>
        </w:rPr>
        <w:t xml:space="preserve">Nancy Herb, </w:t>
      </w:r>
      <w:r w:rsidR="00DA45A0">
        <w:rPr>
          <w:rFonts w:ascii="Arial" w:eastAsia="Arial" w:hAnsi="Arial" w:cs="Arial"/>
          <w:sz w:val="24"/>
          <w:szCs w:val="24"/>
        </w:rPr>
        <w:t>Lee Ann Briggs</w:t>
      </w:r>
      <w:r w:rsidR="00D82B78">
        <w:rPr>
          <w:rFonts w:ascii="Arial" w:eastAsia="Arial" w:hAnsi="Arial" w:cs="Arial"/>
          <w:sz w:val="24"/>
          <w:szCs w:val="24"/>
        </w:rPr>
        <w:t xml:space="preserve"> </w:t>
      </w:r>
      <w:r w:rsidR="0090194B">
        <w:rPr>
          <w:rFonts w:ascii="Arial" w:eastAsia="Arial" w:hAnsi="Arial" w:cs="Arial"/>
          <w:sz w:val="24"/>
          <w:szCs w:val="24"/>
        </w:rPr>
        <w:t>&amp;</w:t>
      </w:r>
      <w:r w:rsidR="00C76CEF">
        <w:rPr>
          <w:rFonts w:ascii="Arial" w:eastAsia="Arial" w:hAnsi="Arial" w:cs="Arial"/>
          <w:sz w:val="24"/>
          <w:szCs w:val="24"/>
        </w:rPr>
        <w:t xml:space="preserve"> Carrie </w:t>
      </w:r>
      <w:proofErr w:type="spellStart"/>
      <w:r w:rsidR="00C76CEF">
        <w:rPr>
          <w:rFonts w:ascii="Arial" w:eastAsia="Arial" w:hAnsi="Arial" w:cs="Arial"/>
          <w:sz w:val="24"/>
          <w:szCs w:val="24"/>
        </w:rPr>
        <w:t>Wintersteen</w:t>
      </w:r>
      <w:proofErr w:type="spellEnd"/>
      <w:r w:rsidR="00737489" w:rsidRPr="0090194B">
        <w:rPr>
          <w:rFonts w:ascii="Arial" w:eastAsia="Arial" w:hAnsi="Arial" w:cs="Arial"/>
          <w:bCs/>
          <w:sz w:val="24"/>
          <w:szCs w:val="24"/>
        </w:rPr>
        <w:t xml:space="preserve"> </w:t>
      </w:r>
      <w:r w:rsidRPr="0090194B">
        <w:rPr>
          <w:rFonts w:ascii="Arial" w:eastAsia="Arial" w:hAnsi="Arial" w:cs="Arial"/>
          <w:bCs/>
          <w:sz w:val="24"/>
          <w:szCs w:val="24"/>
        </w:rPr>
        <w:t>–</w:t>
      </w:r>
      <w:r>
        <w:rPr>
          <w:rFonts w:ascii="Arial" w:eastAsia="Arial" w:hAnsi="Arial" w:cs="Arial"/>
          <w:b/>
          <w:sz w:val="24"/>
          <w:szCs w:val="24"/>
        </w:rPr>
        <w:t xml:space="preserve"> PA</w:t>
      </w:r>
      <w:r>
        <w:rPr>
          <w:rFonts w:ascii="Arial" w:eastAsia="Arial" w:hAnsi="Arial" w:cs="Arial"/>
          <w:sz w:val="24"/>
          <w:szCs w:val="24"/>
        </w:rPr>
        <w:t xml:space="preserve"> </w:t>
      </w:r>
    </w:p>
    <w:p w14:paraId="0F407721" w14:textId="47489B5E" w:rsidR="00C56C81" w:rsidRPr="00C76CEF" w:rsidRDefault="00C56C81" w:rsidP="00E12B8B">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bCs/>
          <w:sz w:val="24"/>
          <w:szCs w:val="24"/>
        </w:rPr>
      </w:pPr>
      <w:r>
        <w:rPr>
          <w:rFonts w:ascii="Arial" w:eastAsia="Arial" w:hAnsi="Arial" w:cs="Arial"/>
          <w:sz w:val="24"/>
          <w:szCs w:val="24"/>
        </w:rPr>
        <w:t>4:</w:t>
      </w:r>
      <w:r>
        <w:rPr>
          <w:rFonts w:ascii="Arial" w:eastAsia="Arial" w:hAnsi="Arial" w:cs="Arial"/>
          <w:sz w:val="24"/>
          <w:szCs w:val="24"/>
        </w:rPr>
        <w:tab/>
      </w:r>
      <w:r w:rsidR="00FF0834">
        <w:rPr>
          <w:rFonts w:ascii="Arial" w:eastAsia="Arial" w:hAnsi="Arial" w:cs="Arial"/>
          <w:sz w:val="24"/>
          <w:szCs w:val="24"/>
        </w:rPr>
        <w:t xml:space="preserve">Tony Pendola – </w:t>
      </w:r>
      <w:r w:rsidR="00FF0834" w:rsidRPr="00FF0834">
        <w:rPr>
          <w:rFonts w:ascii="Arial" w:eastAsia="Arial" w:hAnsi="Arial" w:cs="Arial"/>
          <w:b/>
          <w:bCs/>
          <w:sz w:val="24"/>
          <w:szCs w:val="24"/>
        </w:rPr>
        <w:t>NC</w:t>
      </w:r>
      <w:r w:rsidR="00FF0834">
        <w:rPr>
          <w:rFonts w:ascii="Arial" w:eastAsia="Arial" w:hAnsi="Arial" w:cs="Arial"/>
          <w:sz w:val="24"/>
          <w:szCs w:val="24"/>
        </w:rPr>
        <w:t xml:space="preserve">; </w:t>
      </w:r>
      <w:r w:rsidR="006F3452">
        <w:rPr>
          <w:rFonts w:ascii="Arial" w:eastAsia="Arial" w:hAnsi="Arial" w:cs="Arial"/>
          <w:sz w:val="24"/>
          <w:szCs w:val="24"/>
        </w:rPr>
        <w:t>Jim</w:t>
      </w:r>
      <w:r w:rsidR="005B3015">
        <w:rPr>
          <w:rFonts w:ascii="Arial" w:eastAsia="Arial" w:hAnsi="Arial" w:cs="Arial"/>
          <w:sz w:val="24"/>
          <w:szCs w:val="24"/>
        </w:rPr>
        <w:t xml:space="preserve"> Grassiano – </w:t>
      </w:r>
      <w:r w:rsidR="005B3015" w:rsidRPr="005B3015">
        <w:rPr>
          <w:rFonts w:ascii="Arial" w:eastAsia="Arial" w:hAnsi="Arial" w:cs="Arial"/>
          <w:b/>
          <w:bCs/>
          <w:sz w:val="24"/>
          <w:szCs w:val="24"/>
        </w:rPr>
        <w:t>AL</w:t>
      </w:r>
      <w:r w:rsidR="005B3015">
        <w:rPr>
          <w:rFonts w:ascii="Arial" w:eastAsia="Arial" w:hAnsi="Arial" w:cs="Arial"/>
          <w:sz w:val="24"/>
          <w:szCs w:val="24"/>
        </w:rPr>
        <w:t xml:space="preserve">; </w:t>
      </w:r>
      <w:r w:rsidR="00082B41">
        <w:rPr>
          <w:rFonts w:ascii="Arial" w:eastAsia="Arial" w:hAnsi="Arial" w:cs="Arial"/>
          <w:sz w:val="24"/>
          <w:szCs w:val="24"/>
        </w:rPr>
        <w:t xml:space="preserve">Derek Bozzell – </w:t>
      </w:r>
      <w:r w:rsidR="00082B41" w:rsidRPr="00082B41">
        <w:rPr>
          <w:rFonts w:ascii="Arial" w:eastAsia="Arial" w:hAnsi="Arial" w:cs="Arial"/>
          <w:b/>
          <w:bCs/>
          <w:sz w:val="24"/>
          <w:szCs w:val="24"/>
        </w:rPr>
        <w:t>KY</w:t>
      </w:r>
      <w:r w:rsidR="00082B41">
        <w:rPr>
          <w:rFonts w:ascii="Arial" w:eastAsia="Arial" w:hAnsi="Arial" w:cs="Arial"/>
          <w:sz w:val="24"/>
          <w:szCs w:val="24"/>
        </w:rPr>
        <w:t xml:space="preserve">; </w:t>
      </w:r>
      <w:r>
        <w:rPr>
          <w:rFonts w:ascii="Arial" w:eastAsia="Arial" w:hAnsi="Arial" w:cs="Arial"/>
          <w:sz w:val="24"/>
          <w:szCs w:val="24"/>
        </w:rPr>
        <w:t>Donovan Grimwood</w:t>
      </w:r>
      <w:r w:rsidR="0090194B">
        <w:rPr>
          <w:rFonts w:ascii="Arial" w:eastAsia="Arial" w:hAnsi="Arial" w:cs="Arial"/>
          <w:sz w:val="24"/>
          <w:szCs w:val="24"/>
        </w:rPr>
        <w:t xml:space="preserve"> </w:t>
      </w:r>
      <w:r>
        <w:rPr>
          <w:rFonts w:ascii="Arial" w:eastAsia="Arial" w:hAnsi="Arial" w:cs="Arial"/>
          <w:sz w:val="24"/>
          <w:szCs w:val="24"/>
        </w:rPr>
        <w:t xml:space="preserve">– </w:t>
      </w:r>
      <w:r w:rsidRPr="00C56C81">
        <w:rPr>
          <w:rFonts w:ascii="Arial" w:eastAsia="Arial" w:hAnsi="Arial" w:cs="Arial"/>
          <w:b/>
          <w:sz w:val="24"/>
          <w:szCs w:val="24"/>
        </w:rPr>
        <w:t>TN</w:t>
      </w:r>
      <w:r w:rsidR="00C14C44" w:rsidRPr="00C14C44">
        <w:rPr>
          <w:rFonts w:ascii="Arial" w:eastAsia="Arial" w:hAnsi="Arial" w:cs="Arial"/>
          <w:sz w:val="24"/>
          <w:szCs w:val="24"/>
        </w:rPr>
        <w:t>;</w:t>
      </w:r>
      <w:r w:rsidRPr="00C56C81">
        <w:rPr>
          <w:rFonts w:ascii="Arial" w:eastAsia="Arial" w:hAnsi="Arial" w:cs="Arial"/>
          <w:sz w:val="24"/>
          <w:szCs w:val="24"/>
        </w:rPr>
        <w:t xml:space="preserve"> </w:t>
      </w:r>
      <w:proofErr w:type="spellStart"/>
      <w:r w:rsidR="00F83C6F">
        <w:rPr>
          <w:rFonts w:ascii="Arial" w:eastAsia="Arial" w:hAnsi="Arial" w:cs="Arial"/>
          <w:sz w:val="24"/>
          <w:szCs w:val="24"/>
        </w:rPr>
        <w:t>Trayce</w:t>
      </w:r>
      <w:proofErr w:type="spellEnd"/>
      <w:r w:rsidR="00F83C6F">
        <w:rPr>
          <w:rFonts w:ascii="Arial" w:eastAsia="Arial" w:hAnsi="Arial" w:cs="Arial"/>
          <w:sz w:val="24"/>
          <w:szCs w:val="24"/>
        </w:rPr>
        <w:t xml:space="preserve"> Moore-Thomas &amp; </w:t>
      </w:r>
      <w:r w:rsidR="00C76CEF">
        <w:rPr>
          <w:rFonts w:ascii="Arial" w:eastAsia="Arial" w:hAnsi="Arial" w:cs="Arial"/>
          <w:sz w:val="24"/>
          <w:szCs w:val="24"/>
        </w:rPr>
        <w:t>Melissa Collier -</w:t>
      </w:r>
      <w:r w:rsidR="0090194B">
        <w:rPr>
          <w:rFonts w:ascii="Arial" w:eastAsia="Arial" w:hAnsi="Arial" w:cs="Arial"/>
          <w:sz w:val="24"/>
          <w:szCs w:val="24"/>
        </w:rPr>
        <w:t xml:space="preserve"> </w:t>
      </w:r>
      <w:r w:rsidR="00C76CEF">
        <w:rPr>
          <w:rFonts w:ascii="Arial" w:eastAsia="Arial" w:hAnsi="Arial" w:cs="Arial"/>
          <w:b/>
          <w:bCs/>
          <w:sz w:val="24"/>
          <w:szCs w:val="24"/>
        </w:rPr>
        <w:t>MS</w:t>
      </w:r>
    </w:p>
    <w:p w14:paraId="782221D1" w14:textId="45F2F6F7" w:rsidR="00F32F69" w:rsidRDefault="007C24B1" w:rsidP="000E522E">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r>
      <w:r w:rsidR="00AC4E10">
        <w:rPr>
          <w:rFonts w:ascii="Arial" w:eastAsia="Arial" w:hAnsi="Arial" w:cs="Arial"/>
          <w:sz w:val="24"/>
          <w:szCs w:val="24"/>
        </w:rPr>
        <w:t>Je</w:t>
      </w:r>
      <w:r w:rsidR="005F0A51">
        <w:rPr>
          <w:rFonts w:ascii="Arial" w:eastAsia="Arial" w:hAnsi="Arial" w:cs="Arial"/>
          <w:sz w:val="24"/>
          <w:szCs w:val="24"/>
        </w:rPr>
        <w:t xml:space="preserve">nifer Dixon – </w:t>
      </w:r>
      <w:r w:rsidR="005F0A51" w:rsidRPr="005F0A51">
        <w:rPr>
          <w:rFonts w:ascii="Arial" w:eastAsia="Arial" w:hAnsi="Arial" w:cs="Arial"/>
          <w:b/>
          <w:bCs/>
          <w:sz w:val="24"/>
          <w:szCs w:val="24"/>
        </w:rPr>
        <w:t>MI</w:t>
      </w:r>
      <w:r w:rsidR="005F0A51">
        <w:rPr>
          <w:rFonts w:ascii="Arial" w:eastAsia="Arial" w:hAnsi="Arial" w:cs="Arial"/>
          <w:sz w:val="24"/>
          <w:szCs w:val="24"/>
        </w:rPr>
        <w:t xml:space="preserve">; </w:t>
      </w:r>
      <w:r w:rsidR="00D12C3F">
        <w:rPr>
          <w:rFonts w:ascii="Arial" w:eastAsia="Arial" w:hAnsi="Arial" w:cs="Arial"/>
          <w:sz w:val="24"/>
          <w:szCs w:val="24"/>
        </w:rPr>
        <w:t xml:space="preserve">Renee Bashel &amp; </w:t>
      </w:r>
      <w:r w:rsidR="0023233C">
        <w:rPr>
          <w:rFonts w:ascii="Arial" w:eastAsia="Arial" w:hAnsi="Arial" w:cs="Arial"/>
          <w:sz w:val="24"/>
          <w:szCs w:val="24"/>
        </w:rPr>
        <w:t>Lisa Ashenbrenner</w:t>
      </w:r>
      <w:r w:rsidR="006B3B4C">
        <w:rPr>
          <w:rFonts w:ascii="Arial" w:eastAsia="Arial" w:hAnsi="Arial" w:cs="Arial"/>
          <w:sz w:val="24"/>
          <w:szCs w:val="24"/>
        </w:rPr>
        <w:t>-</w:t>
      </w:r>
      <w:r w:rsidR="0023233C">
        <w:rPr>
          <w:rFonts w:ascii="Arial" w:eastAsia="Arial" w:hAnsi="Arial" w:cs="Arial"/>
          <w:sz w:val="24"/>
          <w:szCs w:val="24"/>
        </w:rPr>
        <w:t>Hunt</w:t>
      </w:r>
      <w:r>
        <w:rPr>
          <w:rFonts w:ascii="Arial" w:eastAsia="Arial" w:hAnsi="Arial" w:cs="Arial"/>
          <w:sz w:val="24"/>
          <w:szCs w:val="24"/>
        </w:rPr>
        <w:t xml:space="preserve"> – </w:t>
      </w:r>
      <w:r>
        <w:rPr>
          <w:rFonts w:ascii="Arial" w:eastAsia="Arial" w:hAnsi="Arial" w:cs="Arial"/>
          <w:b/>
          <w:sz w:val="24"/>
          <w:szCs w:val="24"/>
        </w:rPr>
        <w:t>WI</w:t>
      </w:r>
      <w:r>
        <w:rPr>
          <w:rFonts w:ascii="Arial" w:eastAsia="Arial" w:hAnsi="Arial" w:cs="Arial"/>
          <w:sz w:val="24"/>
          <w:szCs w:val="24"/>
        </w:rPr>
        <w:t xml:space="preserve">; </w:t>
      </w:r>
      <w:r w:rsidR="00FF24E6" w:rsidRPr="00250B49">
        <w:rPr>
          <w:rFonts w:ascii="Arial" w:eastAsia="Arial" w:hAnsi="Arial" w:cs="Arial"/>
          <w:bCs/>
          <w:sz w:val="24"/>
          <w:szCs w:val="24"/>
        </w:rPr>
        <w:t>Samantha Connolly</w:t>
      </w:r>
      <w:r w:rsidR="00FF24E6" w:rsidRPr="00250B49">
        <w:rPr>
          <w:rFonts w:ascii="Arial" w:eastAsia="Arial" w:hAnsi="Arial" w:cs="Arial"/>
          <w:sz w:val="24"/>
          <w:szCs w:val="24"/>
        </w:rPr>
        <w:t>,</w:t>
      </w:r>
      <w:r w:rsidR="00FF24E6">
        <w:rPr>
          <w:rFonts w:ascii="Arial" w:eastAsia="Arial" w:hAnsi="Arial" w:cs="Arial"/>
          <w:sz w:val="24"/>
          <w:szCs w:val="24"/>
        </w:rPr>
        <w:t xml:space="preserve"> </w:t>
      </w:r>
      <w:r w:rsidR="00E51815">
        <w:rPr>
          <w:rFonts w:ascii="Arial" w:eastAsia="Arial" w:hAnsi="Arial" w:cs="Arial"/>
          <w:sz w:val="24"/>
          <w:szCs w:val="24"/>
        </w:rPr>
        <w:t>Alison Cameron</w:t>
      </w:r>
      <w:r w:rsidR="006C38CF">
        <w:rPr>
          <w:rFonts w:ascii="Arial" w:eastAsia="Arial" w:hAnsi="Arial" w:cs="Arial"/>
          <w:sz w:val="24"/>
          <w:szCs w:val="24"/>
        </w:rPr>
        <w:t xml:space="preserve">, Jennifer Theodore, </w:t>
      </w:r>
      <w:r w:rsidR="00F32F69">
        <w:rPr>
          <w:rFonts w:ascii="Arial" w:eastAsia="Arial" w:hAnsi="Arial" w:cs="Arial"/>
          <w:sz w:val="24"/>
          <w:szCs w:val="24"/>
        </w:rPr>
        <w:t>Emily Ohde</w:t>
      </w:r>
      <w:r w:rsidR="00855A50">
        <w:rPr>
          <w:rFonts w:ascii="Arial" w:eastAsia="Arial" w:hAnsi="Arial" w:cs="Arial"/>
          <w:sz w:val="24"/>
          <w:szCs w:val="24"/>
        </w:rPr>
        <w:t xml:space="preserve"> &amp; J</w:t>
      </w:r>
      <w:r w:rsidR="000D7792">
        <w:rPr>
          <w:rFonts w:ascii="Arial" w:eastAsia="Arial" w:hAnsi="Arial" w:cs="Arial"/>
          <w:sz w:val="24"/>
          <w:szCs w:val="24"/>
        </w:rPr>
        <w:t>ane Paulson</w:t>
      </w:r>
      <w:r w:rsidR="00411F3A">
        <w:rPr>
          <w:rFonts w:ascii="Arial" w:eastAsia="Arial" w:hAnsi="Arial" w:cs="Arial"/>
          <w:sz w:val="24"/>
          <w:szCs w:val="24"/>
        </w:rPr>
        <w:t xml:space="preserve"> </w:t>
      </w:r>
      <w:r w:rsidR="0056263C" w:rsidRPr="0056263C">
        <w:rPr>
          <w:rFonts w:ascii="Arial" w:eastAsia="Arial" w:hAnsi="Arial" w:cs="Arial"/>
          <w:sz w:val="24"/>
          <w:szCs w:val="24"/>
        </w:rPr>
        <w:t>-</w:t>
      </w:r>
      <w:r w:rsidR="0056263C">
        <w:rPr>
          <w:rFonts w:ascii="Arial" w:eastAsia="Arial" w:hAnsi="Arial" w:cs="Arial"/>
          <w:b/>
          <w:sz w:val="24"/>
          <w:szCs w:val="24"/>
        </w:rPr>
        <w:t xml:space="preserve"> MN</w:t>
      </w:r>
      <w:r w:rsidR="00C56C81">
        <w:rPr>
          <w:rFonts w:ascii="Arial" w:eastAsia="Arial" w:hAnsi="Arial" w:cs="Arial"/>
          <w:sz w:val="24"/>
          <w:szCs w:val="24"/>
        </w:rPr>
        <w:t xml:space="preserve"> and</w:t>
      </w:r>
      <w:r>
        <w:rPr>
          <w:rFonts w:ascii="Arial" w:eastAsia="Arial" w:hAnsi="Arial" w:cs="Arial"/>
          <w:sz w:val="24"/>
          <w:szCs w:val="24"/>
        </w:rPr>
        <w:t xml:space="preserve"> </w:t>
      </w:r>
      <w:r w:rsidR="00E12B8B">
        <w:rPr>
          <w:rFonts w:ascii="Arial" w:eastAsia="Arial" w:hAnsi="Arial" w:cs="Arial"/>
          <w:sz w:val="24"/>
          <w:szCs w:val="24"/>
        </w:rPr>
        <w:t xml:space="preserve">Steve Preece &amp; </w:t>
      </w:r>
      <w:r>
        <w:rPr>
          <w:rFonts w:ascii="Arial" w:eastAsia="Arial" w:hAnsi="Arial" w:cs="Arial"/>
          <w:sz w:val="24"/>
          <w:szCs w:val="24"/>
        </w:rPr>
        <w:t>Mark Stoddard</w:t>
      </w:r>
      <w:r w:rsidR="00411F3A">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b/>
          <w:sz w:val="24"/>
          <w:szCs w:val="24"/>
        </w:rPr>
        <w:t>IN</w:t>
      </w:r>
    </w:p>
    <w:p w14:paraId="00000008" w14:textId="1DC3C0EE" w:rsidR="000B0B9B" w:rsidRDefault="007C24B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sz w:val="24"/>
          <w:szCs w:val="24"/>
        </w:rPr>
        <w:t>7:</w:t>
      </w:r>
      <w:r>
        <w:rPr>
          <w:rFonts w:ascii="Arial" w:eastAsia="Arial" w:hAnsi="Arial" w:cs="Arial"/>
          <w:sz w:val="24"/>
          <w:szCs w:val="24"/>
        </w:rPr>
        <w:tab/>
      </w:r>
      <w:r w:rsidR="00A91599">
        <w:rPr>
          <w:rFonts w:ascii="Arial" w:eastAsia="Arial" w:hAnsi="Arial" w:cs="Arial"/>
          <w:sz w:val="24"/>
          <w:szCs w:val="24"/>
        </w:rPr>
        <w:t>Allison Crowther</w:t>
      </w:r>
      <w:r w:rsidR="00E145CD">
        <w:rPr>
          <w:rFonts w:ascii="Arial" w:eastAsia="Arial" w:hAnsi="Arial" w:cs="Arial"/>
          <w:sz w:val="24"/>
          <w:szCs w:val="24"/>
        </w:rPr>
        <w:t>, Nancy Larson</w:t>
      </w:r>
      <w:r w:rsidR="0001063C">
        <w:rPr>
          <w:rFonts w:ascii="Arial" w:eastAsia="Arial" w:hAnsi="Arial" w:cs="Arial"/>
          <w:sz w:val="24"/>
          <w:szCs w:val="24"/>
        </w:rPr>
        <w:t>, Leena Divakar</w:t>
      </w:r>
      <w:r w:rsidR="00BF175C">
        <w:rPr>
          <w:rFonts w:ascii="Arial" w:eastAsia="Arial" w:hAnsi="Arial" w:cs="Arial"/>
          <w:sz w:val="24"/>
          <w:szCs w:val="24"/>
        </w:rPr>
        <w:t xml:space="preserve"> &amp; Lynelle Ladd </w:t>
      </w:r>
      <w:r>
        <w:rPr>
          <w:rFonts w:ascii="Arial" w:eastAsia="Arial" w:hAnsi="Arial" w:cs="Arial"/>
          <w:sz w:val="24"/>
          <w:szCs w:val="24"/>
        </w:rPr>
        <w:t xml:space="preserve">– </w:t>
      </w:r>
      <w:r>
        <w:rPr>
          <w:rFonts w:ascii="Arial" w:eastAsia="Arial" w:hAnsi="Arial" w:cs="Arial"/>
          <w:b/>
          <w:sz w:val="24"/>
          <w:szCs w:val="24"/>
        </w:rPr>
        <w:t>KS</w:t>
      </w:r>
      <w:r w:rsidR="00BF175C" w:rsidRPr="00BF175C">
        <w:rPr>
          <w:rFonts w:ascii="Arial" w:eastAsia="Arial" w:hAnsi="Arial" w:cs="Arial"/>
          <w:bCs/>
          <w:sz w:val="24"/>
          <w:szCs w:val="24"/>
        </w:rPr>
        <w:t>;</w:t>
      </w:r>
      <w:r>
        <w:rPr>
          <w:rFonts w:ascii="Arial" w:eastAsia="Arial" w:hAnsi="Arial" w:cs="Arial"/>
          <w:sz w:val="24"/>
          <w:szCs w:val="24"/>
        </w:rPr>
        <w:t xml:space="preserve"> </w:t>
      </w:r>
      <w:r w:rsidR="009F0E42">
        <w:rPr>
          <w:rFonts w:ascii="Arial" w:eastAsia="Arial" w:hAnsi="Arial" w:cs="Arial"/>
          <w:sz w:val="24"/>
          <w:szCs w:val="24"/>
        </w:rPr>
        <w:t xml:space="preserve">Jennifer Wittenburg &amp; </w:t>
      </w:r>
      <w:r w:rsidR="00E41A6C" w:rsidRPr="00EE7146">
        <w:rPr>
          <w:rFonts w:ascii="Arial" w:eastAsia="Arial" w:hAnsi="Arial" w:cs="Arial"/>
          <w:sz w:val="24"/>
          <w:szCs w:val="24"/>
        </w:rPr>
        <w:t>Christine Paulson</w:t>
      </w:r>
      <w:r w:rsidR="00F32F69" w:rsidRPr="00EE7146">
        <w:rPr>
          <w:rFonts w:ascii="Arial" w:eastAsia="Arial" w:hAnsi="Arial" w:cs="Arial"/>
          <w:sz w:val="24"/>
          <w:szCs w:val="24"/>
        </w:rPr>
        <w:t xml:space="preserve"> </w:t>
      </w:r>
      <w:r w:rsidR="004C19DC">
        <w:rPr>
          <w:rFonts w:ascii="Arial" w:eastAsia="Arial" w:hAnsi="Arial" w:cs="Arial"/>
          <w:sz w:val="24"/>
          <w:szCs w:val="24"/>
        </w:rPr>
        <w:t>–</w:t>
      </w:r>
      <w:r w:rsidR="00F32F69">
        <w:rPr>
          <w:rFonts w:ascii="Arial" w:eastAsia="Arial" w:hAnsi="Arial" w:cs="Arial"/>
          <w:sz w:val="24"/>
          <w:szCs w:val="24"/>
        </w:rPr>
        <w:t xml:space="preserve"> </w:t>
      </w:r>
      <w:r w:rsidR="00F32F69" w:rsidRPr="00F32F69">
        <w:rPr>
          <w:rFonts w:ascii="Arial" w:eastAsia="Arial" w:hAnsi="Arial" w:cs="Arial"/>
          <w:b/>
          <w:sz w:val="24"/>
          <w:szCs w:val="24"/>
        </w:rPr>
        <w:t>IA</w:t>
      </w:r>
      <w:r w:rsidR="004C19DC">
        <w:rPr>
          <w:rFonts w:ascii="Arial" w:eastAsia="Arial" w:hAnsi="Arial" w:cs="Arial"/>
          <w:b/>
          <w:sz w:val="24"/>
          <w:szCs w:val="24"/>
        </w:rPr>
        <w:t xml:space="preserve">, </w:t>
      </w:r>
      <w:r w:rsidR="004C19DC">
        <w:rPr>
          <w:rFonts w:ascii="Arial" w:eastAsia="Arial" w:hAnsi="Arial" w:cs="Arial"/>
          <w:bCs/>
          <w:sz w:val="24"/>
          <w:szCs w:val="24"/>
        </w:rPr>
        <w:t xml:space="preserve">Bob Randolph </w:t>
      </w:r>
      <w:r w:rsidR="00852853">
        <w:rPr>
          <w:rFonts w:ascii="Arial" w:eastAsia="Arial" w:hAnsi="Arial" w:cs="Arial"/>
          <w:bCs/>
          <w:sz w:val="24"/>
          <w:szCs w:val="24"/>
        </w:rPr>
        <w:t>–</w:t>
      </w:r>
      <w:r w:rsidR="004C19DC">
        <w:rPr>
          <w:rFonts w:ascii="Arial" w:eastAsia="Arial" w:hAnsi="Arial" w:cs="Arial"/>
          <w:bCs/>
          <w:sz w:val="24"/>
          <w:szCs w:val="24"/>
        </w:rPr>
        <w:t xml:space="preserve"> </w:t>
      </w:r>
      <w:r w:rsidR="004C19DC">
        <w:rPr>
          <w:rFonts w:ascii="Arial" w:eastAsia="Arial" w:hAnsi="Arial" w:cs="Arial"/>
          <w:b/>
          <w:sz w:val="24"/>
          <w:szCs w:val="24"/>
        </w:rPr>
        <w:t>MO</w:t>
      </w:r>
    </w:p>
    <w:p w14:paraId="2CD34798" w14:textId="77777777" w:rsidR="00C8084C" w:rsidRDefault="002B4EE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bCs/>
          <w:sz w:val="24"/>
          <w:szCs w:val="24"/>
        </w:rPr>
        <w:t>8</w:t>
      </w:r>
      <w:r w:rsidR="00852853" w:rsidRPr="006F3452">
        <w:rPr>
          <w:rFonts w:ascii="Arial" w:eastAsia="Arial" w:hAnsi="Arial" w:cs="Arial"/>
          <w:bCs/>
          <w:sz w:val="24"/>
          <w:szCs w:val="24"/>
        </w:rPr>
        <w:t>:</w:t>
      </w:r>
      <w:r w:rsidR="00852853" w:rsidRPr="006F3452">
        <w:rPr>
          <w:rFonts w:ascii="Arial" w:eastAsia="Arial" w:hAnsi="Arial" w:cs="Arial"/>
          <w:bCs/>
          <w:sz w:val="24"/>
          <w:szCs w:val="24"/>
        </w:rPr>
        <w:tab/>
      </w:r>
      <w:r w:rsidR="00EA32A8">
        <w:rPr>
          <w:rFonts w:ascii="Arial" w:eastAsia="Arial" w:hAnsi="Arial" w:cs="Arial"/>
          <w:bCs/>
          <w:sz w:val="24"/>
          <w:szCs w:val="24"/>
        </w:rPr>
        <w:t xml:space="preserve">Eleanor Divver – </w:t>
      </w:r>
      <w:r w:rsidR="00EA32A8" w:rsidRPr="00EA32A8">
        <w:rPr>
          <w:rFonts w:ascii="Arial" w:eastAsia="Arial" w:hAnsi="Arial" w:cs="Arial"/>
          <w:b/>
          <w:sz w:val="24"/>
          <w:szCs w:val="24"/>
        </w:rPr>
        <w:t>UT</w:t>
      </w:r>
    </w:p>
    <w:p w14:paraId="568F4D21" w14:textId="55F6BF27" w:rsidR="00852853" w:rsidRPr="004C19DC" w:rsidRDefault="00C8084C">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sidRPr="00B705C4">
        <w:rPr>
          <w:rFonts w:ascii="Arial" w:eastAsia="Arial" w:hAnsi="Arial" w:cs="Arial"/>
          <w:bCs/>
          <w:sz w:val="24"/>
          <w:szCs w:val="24"/>
        </w:rPr>
        <w:t>9:</w:t>
      </w:r>
      <w:r w:rsidR="00B705C4" w:rsidRPr="00B705C4">
        <w:rPr>
          <w:rFonts w:ascii="Arial" w:eastAsia="Arial" w:hAnsi="Arial" w:cs="Arial"/>
          <w:bCs/>
          <w:sz w:val="24"/>
          <w:szCs w:val="24"/>
        </w:rPr>
        <w:tab/>
      </w:r>
      <w:r w:rsidR="00852853" w:rsidRPr="006F3452">
        <w:rPr>
          <w:rFonts w:ascii="Arial" w:eastAsia="Arial" w:hAnsi="Arial" w:cs="Arial"/>
          <w:bCs/>
          <w:sz w:val="24"/>
          <w:szCs w:val="24"/>
        </w:rPr>
        <w:t>Eric Florio -</w:t>
      </w:r>
      <w:r w:rsidR="00852853">
        <w:rPr>
          <w:rFonts w:ascii="Arial" w:eastAsia="Arial" w:hAnsi="Arial" w:cs="Arial"/>
          <w:b/>
          <w:sz w:val="24"/>
          <w:szCs w:val="24"/>
        </w:rPr>
        <w:t xml:space="preserve"> NV</w:t>
      </w:r>
    </w:p>
    <w:p w14:paraId="0000000A" w14:textId="1A5C7DC5" w:rsidR="000B0B9B" w:rsidRDefault="00C56C8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10</w:t>
      </w:r>
      <w:r w:rsidR="007C24B1">
        <w:rPr>
          <w:rFonts w:ascii="Arial" w:eastAsia="Arial" w:hAnsi="Arial" w:cs="Arial"/>
          <w:sz w:val="24"/>
          <w:szCs w:val="24"/>
        </w:rPr>
        <w:t xml:space="preserve">: </w:t>
      </w:r>
      <w:r w:rsidR="00A91599">
        <w:rPr>
          <w:rFonts w:ascii="Arial" w:eastAsia="Arial" w:hAnsi="Arial" w:cs="Arial"/>
          <w:sz w:val="24"/>
          <w:szCs w:val="24"/>
        </w:rPr>
        <w:t>Belinda Breidenbach</w:t>
      </w:r>
      <w:r w:rsidR="007C24B1">
        <w:rPr>
          <w:rFonts w:ascii="Arial" w:eastAsia="Arial" w:hAnsi="Arial" w:cs="Arial"/>
          <w:sz w:val="24"/>
          <w:szCs w:val="24"/>
        </w:rPr>
        <w:t xml:space="preserve"> </w:t>
      </w:r>
      <w:r w:rsidR="00E41A6C">
        <w:rPr>
          <w:rFonts w:ascii="Arial" w:eastAsia="Arial" w:hAnsi="Arial" w:cs="Arial"/>
          <w:sz w:val="24"/>
          <w:szCs w:val="24"/>
        </w:rPr>
        <w:t>–</w:t>
      </w:r>
      <w:r w:rsidR="007C24B1">
        <w:rPr>
          <w:rFonts w:ascii="Arial" w:eastAsia="Arial" w:hAnsi="Arial" w:cs="Arial"/>
          <w:sz w:val="24"/>
          <w:szCs w:val="24"/>
        </w:rPr>
        <w:t xml:space="preserve"> </w:t>
      </w:r>
      <w:r w:rsidR="00A91599" w:rsidRPr="00A91599">
        <w:rPr>
          <w:rFonts w:ascii="Arial" w:eastAsia="Arial" w:hAnsi="Arial" w:cs="Arial"/>
          <w:b/>
          <w:sz w:val="24"/>
          <w:szCs w:val="24"/>
        </w:rPr>
        <w:t>ID</w:t>
      </w:r>
    </w:p>
    <w:p w14:paraId="40C4C0CB" w14:textId="77777777" w:rsidR="00C76CEF" w:rsidRDefault="00C76CEF" w:rsidP="006B443B">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jc w:val="center"/>
        <w:rPr>
          <w:rFonts w:ascii="Arial" w:eastAsia="Arial" w:hAnsi="Arial" w:cs="Arial"/>
          <w:b/>
          <w:color w:val="000000"/>
          <w:sz w:val="24"/>
          <w:szCs w:val="24"/>
        </w:rPr>
      </w:pPr>
    </w:p>
    <w:p w14:paraId="0000000E" w14:textId="2CD75815" w:rsidR="000B0B9B" w:rsidRDefault="001104A6">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color w:val="000000"/>
          <w:sz w:val="24"/>
          <w:szCs w:val="24"/>
        </w:rPr>
      </w:pPr>
      <w:r>
        <w:rPr>
          <w:rFonts w:ascii="Arial" w:eastAsia="Arial" w:hAnsi="Arial" w:cs="Arial"/>
          <w:b/>
          <w:color w:val="000000"/>
          <w:sz w:val="24"/>
          <w:szCs w:val="24"/>
        </w:rPr>
        <w:t>October</w:t>
      </w:r>
      <w:r w:rsidR="009A4631">
        <w:rPr>
          <w:rFonts w:ascii="Arial" w:eastAsia="Arial" w:hAnsi="Arial" w:cs="Arial"/>
          <w:b/>
          <w:color w:val="000000"/>
          <w:sz w:val="24"/>
          <w:szCs w:val="24"/>
        </w:rPr>
        <w:t xml:space="preserve"> </w:t>
      </w:r>
      <w:r w:rsidR="007C24B1">
        <w:rPr>
          <w:rFonts w:ascii="Arial" w:eastAsia="Arial" w:hAnsi="Arial" w:cs="Arial"/>
          <w:b/>
          <w:color w:val="000000"/>
          <w:sz w:val="24"/>
          <w:szCs w:val="24"/>
        </w:rPr>
        <w:t>minutes:</w:t>
      </w:r>
      <w:r w:rsidR="007C24B1">
        <w:rPr>
          <w:rFonts w:ascii="Arial" w:eastAsia="Arial" w:hAnsi="Arial" w:cs="Arial"/>
          <w:color w:val="000000"/>
          <w:sz w:val="24"/>
          <w:szCs w:val="24"/>
        </w:rPr>
        <w:t xml:space="preserve">  approved as is</w:t>
      </w:r>
    </w:p>
    <w:p w14:paraId="0000000F" w14:textId="77777777" w:rsidR="000B0B9B" w:rsidRDefault="000B0B9B">
      <w:pPr>
        <w:pBdr>
          <w:top w:val="nil"/>
          <w:left w:val="nil"/>
          <w:bottom w:val="nil"/>
          <w:right w:val="nil"/>
          <w:between w:val="nil"/>
        </w:pBdr>
        <w:spacing w:after="0" w:line="240" w:lineRule="auto"/>
        <w:rPr>
          <w:rFonts w:ascii="Arial" w:eastAsia="Arial" w:hAnsi="Arial" w:cs="Arial"/>
          <w:b/>
          <w:color w:val="000000"/>
          <w:sz w:val="24"/>
          <w:szCs w:val="24"/>
        </w:rPr>
      </w:pPr>
    </w:p>
    <w:p w14:paraId="1E820A1A" w14:textId="77777777" w:rsidR="00E526BE" w:rsidRDefault="007C24B1">
      <w:pPr>
        <w:pBdr>
          <w:top w:val="nil"/>
          <w:left w:val="nil"/>
          <w:bottom w:val="nil"/>
          <w:right w:val="nil"/>
          <w:between w:val="nil"/>
        </w:pBdr>
        <w:spacing w:after="0" w:line="240" w:lineRule="auto"/>
        <w:rPr>
          <w:rFonts w:ascii="Arial" w:eastAsia="Arial" w:hAnsi="Arial" w:cs="Arial"/>
          <w:color w:val="0000FF"/>
          <w:sz w:val="24"/>
          <w:szCs w:val="24"/>
          <w:u w:val="single"/>
        </w:rPr>
      </w:pPr>
      <w:r>
        <w:rPr>
          <w:rFonts w:ascii="Arial" w:eastAsia="Arial" w:hAnsi="Arial" w:cs="Arial"/>
          <w:b/>
          <w:color w:val="000000"/>
          <w:sz w:val="24"/>
          <w:szCs w:val="24"/>
        </w:rPr>
        <w:t xml:space="preserve">Tech-Subcommittee: </w:t>
      </w:r>
      <w:hyperlink r:id="rId5">
        <w:r>
          <w:rPr>
            <w:rFonts w:ascii="Arial" w:eastAsia="Arial" w:hAnsi="Arial" w:cs="Arial"/>
            <w:color w:val="0000FF"/>
            <w:sz w:val="24"/>
            <w:szCs w:val="24"/>
            <w:u w:val="single"/>
          </w:rPr>
          <w:t>https://nationalsbeap.org/sbeap/resources/subcommittees/technical</w:t>
        </w:r>
      </w:hyperlink>
    </w:p>
    <w:p w14:paraId="56879043" w14:textId="77777777" w:rsidR="00E526BE" w:rsidRDefault="00E526BE">
      <w:pPr>
        <w:pBdr>
          <w:top w:val="nil"/>
          <w:left w:val="nil"/>
          <w:bottom w:val="nil"/>
          <w:right w:val="nil"/>
          <w:between w:val="nil"/>
        </w:pBdr>
        <w:spacing w:after="0" w:line="240" w:lineRule="auto"/>
        <w:rPr>
          <w:rFonts w:ascii="Arial" w:eastAsia="Arial" w:hAnsi="Arial" w:cs="Arial"/>
          <w:color w:val="0000FF"/>
          <w:sz w:val="24"/>
          <w:szCs w:val="24"/>
          <w:u w:val="single"/>
        </w:rPr>
      </w:pPr>
    </w:p>
    <w:p w14:paraId="29B63AC6" w14:textId="06568DA5" w:rsidR="00E526BE" w:rsidRPr="002A7685" w:rsidRDefault="00E526BE" w:rsidP="00E526BE">
      <w:pPr>
        <w:pBdr>
          <w:top w:val="nil"/>
          <w:left w:val="nil"/>
          <w:bottom w:val="nil"/>
          <w:right w:val="nil"/>
          <w:between w:val="nil"/>
        </w:pBdr>
        <w:spacing w:after="0" w:line="240" w:lineRule="auto"/>
        <w:rPr>
          <w:rFonts w:ascii="Arial" w:eastAsia="Arial" w:hAnsi="Arial" w:cs="Arial"/>
          <w:color w:val="000000"/>
          <w:sz w:val="24"/>
          <w:szCs w:val="24"/>
        </w:rPr>
      </w:pPr>
      <w:r w:rsidRPr="002A7685">
        <w:rPr>
          <w:rFonts w:ascii="Arial" w:eastAsia="Arial" w:hAnsi="Arial" w:cs="Arial"/>
          <w:b/>
          <w:i/>
          <w:color w:val="FF0000"/>
          <w:sz w:val="24"/>
          <w:szCs w:val="24"/>
        </w:rPr>
        <w:t>**</w:t>
      </w:r>
      <w:r w:rsidRPr="002A7685">
        <w:rPr>
          <w:rFonts w:ascii="Arial" w:eastAsia="Arial" w:hAnsi="Arial" w:cs="Arial"/>
          <w:b/>
          <w:i/>
          <w:sz w:val="24"/>
          <w:szCs w:val="24"/>
        </w:rPr>
        <w:t xml:space="preserve"> This presentation was recorded from this presentation </w:t>
      </w:r>
      <w:r w:rsidR="00BE3A9E">
        <w:rPr>
          <w:rFonts w:ascii="Arial" w:eastAsia="Arial" w:hAnsi="Arial" w:cs="Arial"/>
          <w:b/>
          <w:i/>
          <w:sz w:val="24"/>
          <w:szCs w:val="24"/>
        </w:rPr>
        <w:t xml:space="preserve">is </w:t>
      </w:r>
      <w:r w:rsidRPr="002A7685">
        <w:rPr>
          <w:rFonts w:ascii="Arial" w:eastAsia="Arial" w:hAnsi="Arial" w:cs="Arial"/>
          <w:b/>
          <w:i/>
          <w:sz w:val="24"/>
          <w:szCs w:val="24"/>
        </w:rPr>
        <w:t xml:space="preserve">posted </w:t>
      </w:r>
      <w:r w:rsidR="00613261">
        <w:rPr>
          <w:rFonts w:ascii="Arial" w:eastAsia="Arial" w:hAnsi="Arial" w:cs="Arial"/>
          <w:b/>
          <w:i/>
          <w:sz w:val="24"/>
          <w:szCs w:val="24"/>
        </w:rPr>
        <w:t>on</w:t>
      </w:r>
      <w:r w:rsidRPr="002A7685">
        <w:rPr>
          <w:rFonts w:ascii="Arial" w:eastAsia="Arial" w:hAnsi="Arial" w:cs="Arial"/>
          <w:b/>
          <w:i/>
          <w:sz w:val="24"/>
          <w:szCs w:val="24"/>
        </w:rPr>
        <w:t xml:space="preserve"> the </w:t>
      </w:r>
      <w:r w:rsidR="00613261">
        <w:rPr>
          <w:rFonts w:ascii="Arial" w:eastAsia="Arial" w:hAnsi="Arial" w:cs="Arial"/>
          <w:b/>
          <w:i/>
          <w:sz w:val="24"/>
          <w:szCs w:val="24"/>
        </w:rPr>
        <w:t xml:space="preserve">National </w:t>
      </w:r>
      <w:r w:rsidRPr="002A7685">
        <w:rPr>
          <w:rFonts w:ascii="Arial" w:eastAsia="Arial" w:hAnsi="Arial" w:cs="Arial"/>
          <w:b/>
          <w:i/>
          <w:sz w:val="24"/>
          <w:szCs w:val="24"/>
        </w:rPr>
        <w:t xml:space="preserve">SBEAP </w:t>
      </w:r>
      <w:r w:rsidR="00613261">
        <w:rPr>
          <w:rFonts w:ascii="Arial" w:eastAsia="Arial" w:hAnsi="Arial" w:cs="Arial"/>
          <w:b/>
          <w:i/>
          <w:sz w:val="24"/>
          <w:szCs w:val="24"/>
        </w:rPr>
        <w:t xml:space="preserve">YouTube channel at </w:t>
      </w:r>
      <w:hyperlink r:id="rId6" w:history="1">
        <w:r w:rsidR="00062563" w:rsidRPr="009834EC">
          <w:rPr>
            <w:rStyle w:val="Hyperlink"/>
            <w:rFonts w:ascii="Arial" w:eastAsia="Arial" w:hAnsi="Arial" w:cs="Arial"/>
            <w:b/>
            <w:i/>
            <w:sz w:val="24"/>
            <w:szCs w:val="24"/>
          </w:rPr>
          <w:t>https://www.youtube.com/watch?v=jf7uOB1G_QU</w:t>
        </w:r>
      </w:hyperlink>
      <w:r w:rsidR="00062563">
        <w:rPr>
          <w:rFonts w:ascii="Arial" w:eastAsia="Arial" w:hAnsi="Arial" w:cs="Arial"/>
          <w:b/>
          <w:i/>
          <w:sz w:val="24"/>
          <w:szCs w:val="24"/>
        </w:rPr>
        <w:t xml:space="preserve"> </w:t>
      </w:r>
      <w:r w:rsidRPr="002A7685">
        <w:rPr>
          <w:rFonts w:ascii="Arial" w:eastAsia="Arial" w:hAnsi="Arial" w:cs="Arial"/>
          <w:b/>
          <w:i/>
          <w:color w:val="FF0000"/>
          <w:sz w:val="24"/>
          <w:szCs w:val="24"/>
        </w:rPr>
        <w:t>**</w:t>
      </w:r>
    </w:p>
    <w:p w14:paraId="00000010" w14:textId="7DCA5764" w:rsidR="000B0B9B" w:rsidRDefault="007C24B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8"/>
          <w:szCs w:val="28"/>
        </w:rPr>
        <w:t xml:space="preserve"> </w:t>
      </w:r>
    </w:p>
    <w:p w14:paraId="212FD6BB" w14:textId="77777777" w:rsidR="00625A03" w:rsidRPr="00C76CEF" w:rsidRDefault="00625A03">
      <w:pPr>
        <w:spacing w:after="0" w:line="240" w:lineRule="auto"/>
        <w:rPr>
          <w:rFonts w:ascii="Arial" w:eastAsia="Arial" w:hAnsi="Arial" w:cs="Arial"/>
          <w:color w:val="1F497D"/>
          <w:sz w:val="24"/>
          <w:szCs w:val="24"/>
        </w:rPr>
      </w:pPr>
    </w:p>
    <w:p w14:paraId="5E860C69" w14:textId="77777777" w:rsidR="001104A6" w:rsidRPr="003E09B4" w:rsidRDefault="001104A6" w:rsidP="001104A6">
      <w:pPr>
        <w:spacing w:after="0" w:line="240" w:lineRule="auto"/>
        <w:jc w:val="center"/>
        <w:rPr>
          <w:rFonts w:ascii="Arial" w:hAnsi="Arial" w:cs="Arial"/>
          <w:b/>
          <w:bCs/>
          <w:sz w:val="28"/>
          <w:szCs w:val="28"/>
        </w:rPr>
      </w:pPr>
      <w:r w:rsidRPr="003E09B4">
        <w:rPr>
          <w:rFonts w:ascii="Arial" w:hAnsi="Arial" w:cs="Arial"/>
          <w:b/>
          <w:bCs/>
          <w:sz w:val="28"/>
          <w:szCs w:val="28"/>
        </w:rPr>
        <w:t>Minnesota Bans TCE – Find Assistance for Your Transition</w:t>
      </w:r>
    </w:p>
    <w:p w14:paraId="57970324" w14:textId="77777777" w:rsidR="001104A6" w:rsidRPr="003E09B4" w:rsidRDefault="001104A6" w:rsidP="001104A6">
      <w:pPr>
        <w:spacing w:after="0" w:line="240" w:lineRule="auto"/>
        <w:jc w:val="center"/>
        <w:rPr>
          <w:rFonts w:ascii="Arial" w:hAnsi="Arial" w:cs="Arial"/>
          <w:bCs/>
          <w:sz w:val="20"/>
          <w:szCs w:val="20"/>
        </w:rPr>
      </w:pPr>
      <w:r w:rsidRPr="003E09B4">
        <w:rPr>
          <w:rFonts w:ascii="Arial" w:hAnsi="Arial" w:cs="Arial"/>
          <w:bCs/>
          <w:sz w:val="20"/>
          <w:szCs w:val="20"/>
        </w:rPr>
        <w:t>Emily Ohde, Environmental Specialist, MPCA and Jane Paulson, Senior Engineer, MnTAP</w:t>
      </w:r>
    </w:p>
    <w:p w14:paraId="5760649A" w14:textId="3D9CBBB3" w:rsidR="001104A6" w:rsidRDefault="001104A6" w:rsidP="001104A6">
      <w:pPr>
        <w:spacing w:after="0" w:line="240" w:lineRule="auto"/>
        <w:rPr>
          <w:rFonts w:ascii="Arial" w:hAnsi="Arial" w:cs="Arial"/>
          <w:b/>
          <w:bCs/>
          <w:sz w:val="24"/>
          <w:szCs w:val="24"/>
        </w:rPr>
      </w:pPr>
    </w:p>
    <w:p w14:paraId="688C84B3" w14:textId="77777777" w:rsidR="007B1337" w:rsidRDefault="004010B6" w:rsidP="001104A6">
      <w:pPr>
        <w:spacing w:after="0" w:line="240" w:lineRule="auto"/>
        <w:rPr>
          <w:rFonts w:ascii="Arial" w:hAnsi="Arial" w:cs="Arial"/>
          <w:b/>
          <w:bCs/>
          <w:sz w:val="24"/>
          <w:szCs w:val="24"/>
        </w:rPr>
      </w:pPr>
      <w:r w:rsidRPr="00531569">
        <w:rPr>
          <w:rFonts w:ascii="Arial" w:hAnsi="Arial" w:cs="Arial"/>
          <w:sz w:val="24"/>
          <w:szCs w:val="24"/>
        </w:rPr>
        <w:t xml:space="preserve">Minnesota </w:t>
      </w:r>
      <w:r w:rsidR="00D22AAA" w:rsidRPr="00531569">
        <w:rPr>
          <w:rFonts w:ascii="Arial" w:hAnsi="Arial" w:cs="Arial"/>
          <w:sz w:val="24"/>
          <w:szCs w:val="24"/>
        </w:rPr>
        <w:t xml:space="preserve">legislation signed </w:t>
      </w:r>
      <w:r w:rsidR="00D22AAA" w:rsidRPr="00531569">
        <w:rPr>
          <w:rFonts w:ascii="Arial" w:hAnsi="Arial" w:cs="Arial"/>
          <w:b/>
          <w:bCs/>
          <w:sz w:val="24"/>
          <w:szCs w:val="24"/>
        </w:rPr>
        <w:t>May 16, 2020</w:t>
      </w:r>
    </w:p>
    <w:p w14:paraId="40D9A648" w14:textId="71CBA74F" w:rsidR="004010B6" w:rsidRPr="007B1337" w:rsidRDefault="007B1337" w:rsidP="001104A6">
      <w:pPr>
        <w:spacing w:after="0" w:line="240" w:lineRule="auto"/>
        <w:rPr>
          <w:rFonts w:ascii="Arial" w:hAnsi="Arial" w:cs="Arial"/>
          <w:sz w:val="24"/>
          <w:szCs w:val="24"/>
        </w:rPr>
      </w:pPr>
      <w:r>
        <w:rPr>
          <w:rFonts w:ascii="Arial" w:hAnsi="Arial" w:cs="Arial"/>
          <w:b/>
          <w:bCs/>
          <w:sz w:val="24"/>
          <w:szCs w:val="24"/>
        </w:rPr>
        <w:tab/>
      </w:r>
      <w:hyperlink r:id="rId7" w:history="1">
        <w:r w:rsidRPr="00B51B9F">
          <w:rPr>
            <w:rStyle w:val="Hyperlink"/>
            <w:rFonts w:ascii="Arial" w:hAnsi="Arial" w:cs="Arial"/>
            <w:bCs/>
            <w:sz w:val="24"/>
            <w:szCs w:val="24"/>
          </w:rPr>
          <w:t>https://www.revisor.mn.gov/laws/2020/0/Session+Law/Chapter/84/</w:t>
        </w:r>
      </w:hyperlink>
      <w:r w:rsidRPr="007B1337">
        <w:rPr>
          <w:rFonts w:ascii="Arial" w:hAnsi="Arial" w:cs="Arial"/>
          <w:bCs/>
          <w:sz w:val="24"/>
          <w:szCs w:val="24"/>
        </w:rPr>
        <w:t xml:space="preserve"> </w:t>
      </w:r>
    </w:p>
    <w:p w14:paraId="21979E21" w14:textId="4326F578" w:rsidR="00230F96" w:rsidRPr="00531569" w:rsidRDefault="00230F96" w:rsidP="001104A6">
      <w:pPr>
        <w:spacing w:after="0" w:line="240" w:lineRule="auto"/>
        <w:rPr>
          <w:rFonts w:ascii="Arial" w:hAnsi="Arial" w:cs="Arial"/>
          <w:sz w:val="24"/>
          <w:szCs w:val="24"/>
        </w:rPr>
      </w:pPr>
      <w:r w:rsidRPr="00531569">
        <w:rPr>
          <w:rFonts w:ascii="Arial" w:hAnsi="Arial" w:cs="Arial"/>
          <w:sz w:val="24"/>
          <w:szCs w:val="24"/>
        </w:rPr>
        <w:t xml:space="preserve">Effective date </w:t>
      </w:r>
      <w:r w:rsidR="00253D35" w:rsidRPr="00531569">
        <w:rPr>
          <w:rFonts w:ascii="Arial" w:hAnsi="Arial" w:cs="Arial"/>
          <w:b/>
          <w:bCs/>
          <w:sz w:val="24"/>
          <w:szCs w:val="24"/>
        </w:rPr>
        <w:t>June 1, 2022</w:t>
      </w:r>
    </w:p>
    <w:p w14:paraId="48A3E7D1" w14:textId="0A943A1A" w:rsidR="00253D35" w:rsidRPr="00531569" w:rsidRDefault="00253D35" w:rsidP="001104A6">
      <w:pPr>
        <w:spacing w:after="0" w:line="240" w:lineRule="auto"/>
        <w:rPr>
          <w:rFonts w:ascii="Arial" w:hAnsi="Arial" w:cs="Arial"/>
          <w:sz w:val="24"/>
          <w:szCs w:val="24"/>
        </w:rPr>
      </w:pPr>
      <w:r w:rsidRPr="00531569">
        <w:rPr>
          <w:rFonts w:ascii="Arial" w:hAnsi="Arial" w:cs="Arial"/>
          <w:sz w:val="24"/>
          <w:szCs w:val="24"/>
        </w:rPr>
        <w:t xml:space="preserve">Business </w:t>
      </w:r>
      <w:r w:rsidRPr="00937133">
        <w:rPr>
          <w:rFonts w:ascii="Arial" w:hAnsi="Arial" w:cs="Arial"/>
          <w:b/>
          <w:bCs/>
          <w:sz w:val="24"/>
          <w:szCs w:val="24"/>
        </w:rPr>
        <w:t>&lt; 500</w:t>
      </w:r>
      <w:r w:rsidRPr="00531569">
        <w:rPr>
          <w:rFonts w:ascii="Arial" w:hAnsi="Arial" w:cs="Arial"/>
          <w:sz w:val="24"/>
          <w:szCs w:val="24"/>
        </w:rPr>
        <w:t xml:space="preserve"> may apply for a </w:t>
      </w:r>
      <w:r w:rsidR="003F0230" w:rsidRPr="00531569">
        <w:rPr>
          <w:rFonts w:ascii="Arial" w:hAnsi="Arial" w:cs="Arial"/>
          <w:sz w:val="24"/>
          <w:szCs w:val="24"/>
        </w:rPr>
        <w:t>one-year</w:t>
      </w:r>
      <w:r w:rsidRPr="00531569">
        <w:rPr>
          <w:rFonts w:ascii="Arial" w:hAnsi="Arial" w:cs="Arial"/>
          <w:sz w:val="24"/>
          <w:szCs w:val="24"/>
        </w:rPr>
        <w:t xml:space="preserve"> extension</w:t>
      </w:r>
    </w:p>
    <w:p w14:paraId="6D749F71" w14:textId="5A7B2164" w:rsidR="00137F7F" w:rsidRPr="00531569" w:rsidRDefault="00FF24E6" w:rsidP="001104A6">
      <w:pPr>
        <w:spacing w:after="0" w:line="240" w:lineRule="auto"/>
        <w:rPr>
          <w:rFonts w:ascii="Arial" w:hAnsi="Arial" w:cs="Arial"/>
          <w:sz w:val="24"/>
          <w:szCs w:val="24"/>
        </w:rPr>
      </w:pPr>
      <w:r>
        <w:rPr>
          <w:rFonts w:ascii="Arial" w:hAnsi="Arial" w:cs="Arial"/>
          <w:sz w:val="24"/>
          <w:szCs w:val="24"/>
        </w:rPr>
        <w:t xml:space="preserve">Does not apply to </w:t>
      </w:r>
      <w:hyperlink r:id="rId8" w:history="1">
        <w:r w:rsidRPr="007B1337">
          <w:rPr>
            <w:rStyle w:val="Hyperlink"/>
            <w:rFonts w:ascii="Arial" w:hAnsi="Arial" w:cs="Arial"/>
            <w:sz w:val="24"/>
            <w:szCs w:val="24"/>
          </w:rPr>
          <w:t>exempt sources</w:t>
        </w:r>
      </w:hyperlink>
      <w:r>
        <w:rPr>
          <w:rFonts w:ascii="Arial" w:hAnsi="Arial" w:cs="Arial"/>
          <w:sz w:val="24"/>
          <w:szCs w:val="24"/>
        </w:rPr>
        <w:t xml:space="preserve"> or if</w:t>
      </w:r>
      <w:r w:rsidR="007B1337">
        <w:rPr>
          <w:rFonts w:ascii="Arial" w:hAnsi="Arial" w:cs="Arial"/>
          <w:sz w:val="24"/>
          <w:szCs w:val="24"/>
        </w:rPr>
        <w:t xml:space="preserve"> </w:t>
      </w:r>
      <w:r w:rsidR="00845F78" w:rsidRPr="00531569">
        <w:rPr>
          <w:rFonts w:ascii="Arial" w:hAnsi="Arial" w:cs="Arial"/>
          <w:sz w:val="24"/>
          <w:szCs w:val="24"/>
        </w:rPr>
        <w:t xml:space="preserve">no </w:t>
      </w:r>
      <w:r w:rsidR="00937133">
        <w:rPr>
          <w:rFonts w:ascii="Arial" w:hAnsi="Arial" w:cs="Arial"/>
          <w:sz w:val="24"/>
          <w:szCs w:val="24"/>
        </w:rPr>
        <w:t xml:space="preserve">air </w:t>
      </w:r>
      <w:r w:rsidR="00845F78" w:rsidRPr="00531569">
        <w:rPr>
          <w:rFonts w:ascii="Arial" w:hAnsi="Arial" w:cs="Arial"/>
          <w:sz w:val="24"/>
          <w:szCs w:val="24"/>
        </w:rPr>
        <w:t>permit required</w:t>
      </w:r>
    </w:p>
    <w:p w14:paraId="3684F4EA" w14:textId="77777777" w:rsidR="00E42A7D" w:rsidRPr="00531569" w:rsidRDefault="00347B09" w:rsidP="001104A6">
      <w:pPr>
        <w:spacing w:after="0" w:line="240" w:lineRule="auto"/>
        <w:rPr>
          <w:rFonts w:ascii="Arial" w:hAnsi="Arial" w:cs="Arial"/>
          <w:sz w:val="24"/>
          <w:szCs w:val="24"/>
        </w:rPr>
      </w:pPr>
      <w:r w:rsidRPr="00531569">
        <w:rPr>
          <w:rFonts w:ascii="Arial" w:hAnsi="Arial" w:cs="Arial"/>
          <w:color w:val="FF0000"/>
          <w:sz w:val="24"/>
          <w:szCs w:val="24"/>
        </w:rPr>
        <w:t>*</w:t>
      </w:r>
      <w:r w:rsidRPr="00531569">
        <w:rPr>
          <w:rFonts w:ascii="Arial" w:hAnsi="Arial" w:cs="Arial"/>
          <w:sz w:val="24"/>
          <w:szCs w:val="24"/>
        </w:rPr>
        <w:t xml:space="preserve"> </w:t>
      </w:r>
      <w:r w:rsidR="00845F78" w:rsidRPr="00531569">
        <w:rPr>
          <w:rFonts w:ascii="Arial" w:hAnsi="Arial" w:cs="Arial"/>
          <w:sz w:val="24"/>
          <w:szCs w:val="24"/>
        </w:rPr>
        <w:t>Exceptions</w:t>
      </w:r>
    </w:p>
    <w:p w14:paraId="07F0371C" w14:textId="6C80519D" w:rsidR="00845F78" w:rsidRPr="00531569" w:rsidRDefault="007603A5" w:rsidP="00E42A7D">
      <w:pPr>
        <w:spacing w:after="0" w:line="240" w:lineRule="auto"/>
        <w:ind w:left="432"/>
        <w:rPr>
          <w:rFonts w:ascii="Arial" w:hAnsi="Arial" w:cs="Arial"/>
          <w:sz w:val="24"/>
          <w:szCs w:val="24"/>
        </w:rPr>
      </w:pPr>
      <w:r w:rsidRPr="00531569">
        <w:rPr>
          <w:rFonts w:ascii="Arial" w:hAnsi="Arial" w:cs="Arial"/>
          <w:sz w:val="24"/>
          <w:szCs w:val="24"/>
        </w:rPr>
        <w:t>Use TCE in closed systems with zero TCE emissions</w:t>
      </w:r>
    </w:p>
    <w:p w14:paraId="60FF15D7" w14:textId="2EF944C0" w:rsidR="00FE7610" w:rsidRPr="00531569" w:rsidRDefault="00FE7610" w:rsidP="00E42A7D">
      <w:pPr>
        <w:spacing w:after="0" w:line="240" w:lineRule="auto"/>
        <w:ind w:left="432"/>
        <w:rPr>
          <w:rFonts w:ascii="Arial" w:hAnsi="Arial" w:cs="Arial"/>
          <w:sz w:val="24"/>
          <w:szCs w:val="24"/>
        </w:rPr>
      </w:pPr>
      <w:r w:rsidRPr="00531569">
        <w:rPr>
          <w:rFonts w:ascii="Arial" w:hAnsi="Arial" w:cs="Arial"/>
          <w:sz w:val="24"/>
          <w:szCs w:val="24"/>
        </w:rPr>
        <w:t>Hold TCE or TCE containing products for 3</w:t>
      </w:r>
      <w:r w:rsidRPr="00531569">
        <w:rPr>
          <w:rFonts w:ascii="Arial" w:hAnsi="Arial" w:cs="Arial"/>
          <w:sz w:val="24"/>
          <w:szCs w:val="24"/>
          <w:vertAlign w:val="superscript"/>
        </w:rPr>
        <w:t>rd</w:t>
      </w:r>
      <w:r w:rsidRPr="00531569">
        <w:rPr>
          <w:rFonts w:ascii="Arial" w:hAnsi="Arial" w:cs="Arial"/>
          <w:sz w:val="24"/>
          <w:szCs w:val="24"/>
        </w:rPr>
        <w:t xml:space="preserve"> party distribution</w:t>
      </w:r>
    </w:p>
    <w:p w14:paraId="0F8790AA" w14:textId="12F0E3DC" w:rsidR="00FE7610" w:rsidRPr="00937133" w:rsidRDefault="00FE7610" w:rsidP="00E42A7D">
      <w:pPr>
        <w:spacing w:after="0" w:line="240" w:lineRule="auto"/>
        <w:ind w:left="432"/>
        <w:rPr>
          <w:rFonts w:ascii="Arial" w:hAnsi="Arial" w:cs="Arial"/>
          <w:sz w:val="24"/>
          <w:szCs w:val="24"/>
        </w:rPr>
      </w:pPr>
      <w:r w:rsidRPr="00937133">
        <w:rPr>
          <w:rFonts w:ascii="Arial" w:hAnsi="Arial" w:cs="Arial"/>
          <w:sz w:val="24"/>
          <w:szCs w:val="24"/>
        </w:rPr>
        <w:t>Hospital or academic medical facility</w:t>
      </w:r>
    </w:p>
    <w:p w14:paraId="0EE78CC3" w14:textId="77777777" w:rsidR="00824727" w:rsidRPr="00531569" w:rsidRDefault="00824727" w:rsidP="001104A6">
      <w:pPr>
        <w:spacing w:after="0" w:line="240" w:lineRule="auto"/>
        <w:rPr>
          <w:rFonts w:ascii="Arial" w:hAnsi="Arial" w:cs="Arial"/>
          <w:sz w:val="24"/>
          <w:szCs w:val="24"/>
        </w:rPr>
      </w:pPr>
      <w:r w:rsidRPr="00531569">
        <w:rPr>
          <w:rFonts w:ascii="Arial" w:hAnsi="Arial" w:cs="Arial"/>
          <w:color w:val="FF0000"/>
          <w:sz w:val="24"/>
          <w:szCs w:val="24"/>
        </w:rPr>
        <w:t>*</w:t>
      </w:r>
      <w:r w:rsidRPr="00531569">
        <w:rPr>
          <w:rFonts w:ascii="Arial" w:hAnsi="Arial" w:cs="Arial"/>
          <w:sz w:val="24"/>
          <w:szCs w:val="24"/>
        </w:rPr>
        <w:t xml:space="preserve"> </w:t>
      </w:r>
      <w:r w:rsidR="008A31BE" w:rsidRPr="00531569">
        <w:rPr>
          <w:rFonts w:ascii="Arial" w:hAnsi="Arial" w:cs="Arial"/>
          <w:sz w:val="24"/>
          <w:szCs w:val="24"/>
        </w:rPr>
        <w:t>Variances</w:t>
      </w:r>
    </w:p>
    <w:p w14:paraId="2E48E6D4" w14:textId="5EDC698B" w:rsidR="00FE7610" w:rsidRPr="00531569" w:rsidRDefault="008A31BE" w:rsidP="00824727">
      <w:pPr>
        <w:spacing w:after="0" w:line="240" w:lineRule="auto"/>
        <w:ind w:left="432"/>
        <w:rPr>
          <w:rFonts w:ascii="Arial" w:hAnsi="Arial" w:cs="Arial"/>
          <w:sz w:val="24"/>
          <w:szCs w:val="24"/>
        </w:rPr>
      </w:pPr>
      <w:r w:rsidRPr="00531569">
        <w:rPr>
          <w:rFonts w:ascii="Arial" w:hAnsi="Arial" w:cs="Arial"/>
          <w:sz w:val="24"/>
          <w:szCs w:val="24"/>
        </w:rPr>
        <w:t xml:space="preserve">Use TCE for R&amp;D, </w:t>
      </w:r>
      <w:r w:rsidR="00282CE5" w:rsidRPr="00531569">
        <w:rPr>
          <w:rFonts w:ascii="Arial" w:hAnsi="Arial" w:cs="Arial"/>
          <w:sz w:val="24"/>
          <w:szCs w:val="24"/>
        </w:rPr>
        <w:t>laboratory,</w:t>
      </w:r>
      <w:r w:rsidRPr="00531569">
        <w:rPr>
          <w:rFonts w:ascii="Arial" w:hAnsi="Arial" w:cs="Arial"/>
          <w:sz w:val="24"/>
          <w:szCs w:val="24"/>
        </w:rPr>
        <w:t xml:space="preserve"> or experimental </w:t>
      </w:r>
      <w:r w:rsidR="00F32C3D" w:rsidRPr="00531569">
        <w:rPr>
          <w:rFonts w:ascii="Arial" w:hAnsi="Arial" w:cs="Arial"/>
          <w:sz w:val="24"/>
          <w:szCs w:val="24"/>
        </w:rPr>
        <w:t>purposes</w:t>
      </w:r>
    </w:p>
    <w:p w14:paraId="60BB672E" w14:textId="71745D39" w:rsidR="00F32C3D" w:rsidRPr="00531569" w:rsidRDefault="00282CE5" w:rsidP="00824727">
      <w:pPr>
        <w:spacing w:after="0" w:line="240" w:lineRule="auto"/>
        <w:ind w:left="432"/>
        <w:rPr>
          <w:rFonts w:ascii="Arial" w:hAnsi="Arial" w:cs="Arial"/>
          <w:sz w:val="24"/>
          <w:szCs w:val="24"/>
        </w:rPr>
      </w:pPr>
      <w:r w:rsidRPr="00531569">
        <w:rPr>
          <w:rFonts w:ascii="Arial" w:hAnsi="Arial" w:cs="Arial"/>
          <w:sz w:val="24"/>
          <w:szCs w:val="24"/>
        </w:rPr>
        <w:t>Process TCE for waste disposal</w:t>
      </w:r>
    </w:p>
    <w:p w14:paraId="69A052FA" w14:textId="589697E9" w:rsidR="004010B6" w:rsidRDefault="004010B6" w:rsidP="001104A6">
      <w:pPr>
        <w:spacing w:after="0" w:line="240" w:lineRule="auto"/>
        <w:rPr>
          <w:rFonts w:ascii="Arial" w:hAnsi="Arial" w:cs="Arial"/>
          <w:b/>
          <w:bCs/>
          <w:sz w:val="24"/>
          <w:szCs w:val="24"/>
        </w:rPr>
      </w:pPr>
    </w:p>
    <w:p w14:paraId="244EB344" w14:textId="4862168C" w:rsidR="00DF458B" w:rsidRDefault="00DF458B" w:rsidP="001104A6">
      <w:pPr>
        <w:spacing w:after="0" w:line="240" w:lineRule="auto"/>
        <w:rPr>
          <w:rFonts w:ascii="Arial" w:hAnsi="Arial" w:cs="Arial"/>
          <w:b/>
          <w:bCs/>
          <w:sz w:val="24"/>
          <w:szCs w:val="24"/>
        </w:rPr>
      </w:pPr>
      <w:r w:rsidRPr="0063741B">
        <w:rPr>
          <w:rFonts w:ascii="Arial" w:hAnsi="Arial" w:cs="Arial"/>
          <w:b/>
          <w:bCs/>
          <w:color w:val="FF0000"/>
          <w:sz w:val="24"/>
          <w:szCs w:val="24"/>
        </w:rPr>
        <w:t>*</w:t>
      </w:r>
      <w:r>
        <w:rPr>
          <w:rFonts w:ascii="Arial" w:hAnsi="Arial" w:cs="Arial"/>
          <w:b/>
          <w:bCs/>
          <w:sz w:val="24"/>
          <w:szCs w:val="24"/>
        </w:rPr>
        <w:t xml:space="preserve"> Must comply with the </w:t>
      </w:r>
      <w:r w:rsidR="000357DD">
        <w:rPr>
          <w:rFonts w:ascii="Arial" w:hAnsi="Arial" w:cs="Arial"/>
          <w:b/>
          <w:bCs/>
          <w:sz w:val="24"/>
          <w:szCs w:val="24"/>
        </w:rPr>
        <w:t>health-based</w:t>
      </w:r>
      <w:r>
        <w:rPr>
          <w:rFonts w:ascii="Arial" w:hAnsi="Arial" w:cs="Arial"/>
          <w:b/>
          <w:bCs/>
          <w:sz w:val="24"/>
          <w:szCs w:val="24"/>
        </w:rPr>
        <w:t xml:space="preserve"> </w:t>
      </w:r>
      <w:r w:rsidR="004E0A37">
        <w:rPr>
          <w:rFonts w:ascii="Arial" w:hAnsi="Arial" w:cs="Arial"/>
          <w:b/>
          <w:bCs/>
          <w:sz w:val="24"/>
          <w:szCs w:val="24"/>
        </w:rPr>
        <w:t>value of 2</w:t>
      </w:r>
      <w:r w:rsidR="00E43195">
        <w:rPr>
          <w:rFonts w:ascii="Arial" w:hAnsi="Arial" w:cs="Arial"/>
          <w:b/>
          <w:bCs/>
          <w:sz w:val="24"/>
          <w:szCs w:val="24"/>
        </w:rPr>
        <w:t xml:space="preserve"> </w:t>
      </w:r>
      <w:proofErr w:type="spellStart"/>
      <w:r w:rsidR="00E43195" w:rsidRPr="00F56024">
        <w:rPr>
          <w:rFonts w:ascii="Arial" w:hAnsi="Arial" w:cs="Arial"/>
          <w:b/>
          <w:bCs/>
          <w:i/>
          <w:iCs/>
          <w:sz w:val="24"/>
          <w:szCs w:val="24"/>
          <w:shd w:val="clear" w:color="auto" w:fill="FFFFFF"/>
        </w:rPr>
        <w:t>μ</w:t>
      </w:r>
      <w:r w:rsidR="00F56024" w:rsidRPr="00F56024">
        <w:rPr>
          <w:rFonts w:ascii="Arial" w:hAnsi="Arial" w:cs="Arial"/>
          <w:b/>
          <w:bCs/>
          <w:i/>
          <w:iCs/>
          <w:sz w:val="24"/>
          <w:szCs w:val="24"/>
          <w:shd w:val="clear" w:color="auto" w:fill="FFFFFF"/>
        </w:rPr>
        <w:t>g</w:t>
      </w:r>
      <w:proofErr w:type="spellEnd"/>
      <w:r w:rsidR="00F56024" w:rsidRPr="00F56024">
        <w:rPr>
          <w:rFonts w:ascii="Arial" w:hAnsi="Arial" w:cs="Arial"/>
          <w:b/>
          <w:bCs/>
          <w:i/>
          <w:iCs/>
          <w:sz w:val="24"/>
          <w:szCs w:val="24"/>
          <w:shd w:val="clear" w:color="auto" w:fill="FFFFFF"/>
        </w:rPr>
        <w:t>/m</w:t>
      </w:r>
      <w:r w:rsidR="00F56024" w:rsidRPr="00F56024">
        <w:rPr>
          <w:rFonts w:ascii="Arial" w:hAnsi="Arial" w:cs="Arial"/>
          <w:b/>
          <w:bCs/>
          <w:i/>
          <w:iCs/>
          <w:sz w:val="24"/>
          <w:szCs w:val="24"/>
          <w:shd w:val="clear" w:color="auto" w:fill="FFFFFF"/>
          <w:vertAlign w:val="superscript"/>
        </w:rPr>
        <w:t>3</w:t>
      </w:r>
      <w:r w:rsidR="004E0A37" w:rsidRPr="00F56024">
        <w:rPr>
          <w:rFonts w:ascii="Arial" w:hAnsi="Arial" w:cs="Arial"/>
          <w:b/>
          <w:bCs/>
          <w:sz w:val="24"/>
          <w:szCs w:val="24"/>
        </w:rPr>
        <w:t xml:space="preserve"> </w:t>
      </w:r>
      <w:r w:rsidR="004E0A37">
        <w:rPr>
          <w:rFonts w:ascii="Arial" w:hAnsi="Arial" w:cs="Arial"/>
          <w:b/>
          <w:bCs/>
          <w:sz w:val="24"/>
          <w:szCs w:val="24"/>
        </w:rPr>
        <w:t>and risk limits</w:t>
      </w:r>
    </w:p>
    <w:p w14:paraId="056F845F" w14:textId="4E50B821" w:rsidR="00DF458B" w:rsidRDefault="00DF458B" w:rsidP="001104A6">
      <w:pPr>
        <w:spacing w:after="0" w:line="240" w:lineRule="auto"/>
        <w:rPr>
          <w:rFonts w:ascii="Arial" w:hAnsi="Arial" w:cs="Arial"/>
          <w:b/>
          <w:bCs/>
          <w:sz w:val="24"/>
          <w:szCs w:val="24"/>
        </w:rPr>
      </w:pPr>
    </w:p>
    <w:p w14:paraId="09B4B151" w14:textId="6527AAA8" w:rsidR="00FF24E6" w:rsidRDefault="00FF24E6" w:rsidP="001104A6">
      <w:pPr>
        <w:spacing w:after="0" w:line="240" w:lineRule="auto"/>
        <w:rPr>
          <w:rFonts w:ascii="Arial" w:hAnsi="Arial" w:cs="Arial"/>
          <w:b/>
          <w:bCs/>
          <w:sz w:val="24"/>
          <w:szCs w:val="24"/>
        </w:rPr>
      </w:pPr>
      <w:r>
        <w:rPr>
          <w:rFonts w:ascii="Arial" w:hAnsi="Arial" w:cs="Arial"/>
          <w:b/>
          <w:bCs/>
          <w:sz w:val="24"/>
          <w:szCs w:val="24"/>
        </w:rPr>
        <w:lastRenderedPageBreak/>
        <w:t xml:space="preserve">MnTAP TCE Alternatives Project and Videos: </w:t>
      </w:r>
      <w:hyperlink r:id="rId9" w:history="1">
        <w:r w:rsidR="007B1337" w:rsidRPr="007B1337">
          <w:rPr>
            <w:rStyle w:val="Hyperlink"/>
            <w:rFonts w:ascii="Arial" w:hAnsi="Arial" w:cs="Arial"/>
            <w:bCs/>
            <w:sz w:val="24"/>
            <w:szCs w:val="24"/>
          </w:rPr>
          <w:t>http://www.mntap.umn.edu/industries/facility/machine/tcealternatives/</w:t>
        </w:r>
      </w:hyperlink>
      <w:r w:rsidR="007B1337">
        <w:rPr>
          <w:rFonts w:ascii="Arial" w:hAnsi="Arial" w:cs="Arial"/>
          <w:b/>
          <w:bCs/>
          <w:sz w:val="24"/>
          <w:szCs w:val="24"/>
        </w:rPr>
        <w:t xml:space="preserve"> </w:t>
      </w:r>
    </w:p>
    <w:p w14:paraId="6FE8BABC" w14:textId="77777777" w:rsidR="00FF24E6" w:rsidRPr="001104A6" w:rsidRDefault="00FF24E6" w:rsidP="001104A6">
      <w:pPr>
        <w:spacing w:after="0" w:line="240" w:lineRule="auto"/>
        <w:rPr>
          <w:rFonts w:ascii="Arial" w:hAnsi="Arial" w:cs="Arial"/>
          <w:b/>
          <w:bCs/>
          <w:sz w:val="24"/>
          <w:szCs w:val="24"/>
        </w:rPr>
      </w:pPr>
    </w:p>
    <w:p w14:paraId="280050B2" w14:textId="77777777" w:rsidR="001104A6" w:rsidRPr="001104A6" w:rsidRDefault="001104A6" w:rsidP="001104A6">
      <w:pPr>
        <w:spacing w:after="0" w:line="240" w:lineRule="auto"/>
        <w:rPr>
          <w:rFonts w:ascii="Arial" w:hAnsi="Arial" w:cs="Arial"/>
          <w:b/>
          <w:bCs/>
          <w:sz w:val="24"/>
          <w:szCs w:val="24"/>
        </w:rPr>
      </w:pPr>
      <w:r w:rsidRPr="001104A6">
        <w:rPr>
          <w:rFonts w:ascii="Arial" w:hAnsi="Arial" w:cs="Arial"/>
          <w:b/>
          <w:bCs/>
          <w:sz w:val="24"/>
          <w:szCs w:val="24"/>
        </w:rPr>
        <w:t>Presentation 1:</w:t>
      </w:r>
    </w:p>
    <w:p w14:paraId="2F2493F5" w14:textId="77777777" w:rsidR="001104A6" w:rsidRPr="001104A6" w:rsidRDefault="001104A6" w:rsidP="001104A6">
      <w:pPr>
        <w:spacing w:after="0" w:line="240" w:lineRule="auto"/>
        <w:rPr>
          <w:rFonts w:ascii="Arial" w:hAnsi="Arial" w:cs="Arial"/>
          <w:sz w:val="24"/>
          <w:szCs w:val="24"/>
        </w:rPr>
      </w:pPr>
      <w:r w:rsidRPr="001104A6">
        <w:rPr>
          <w:rFonts w:ascii="Arial" w:hAnsi="Arial" w:cs="Arial"/>
          <w:sz w:val="24"/>
          <w:szCs w:val="24"/>
        </w:rPr>
        <w:t xml:space="preserve">Minnesota’s Trichloroethylene (TCE) Initiative began in early 2019 when TCE pollution started receiving increased attention. Minnesota Pollution Control Agency (MPCA) air permitting, and risk analysis groups began identifying all facilities emitting TCE and established an action plan. </w:t>
      </w:r>
    </w:p>
    <w:p w14:paraId="294CE8EF" w14:textId="77777777" w:rsidR="001104A6" w:rsidRPr="001104A6" w:rsidRDefault="001104A6" w:rsidP="001104A6">
      <w:pPr>
        <w:spacing w:after="0" w:line="240" w:lineRule="auto"/>
        <w:rPr>
          <w:rFonts w:ascii="Arial" w:hAnsi="Arial" w:cs="Arial"/>
          <w:sz w:val="24"/>
          <w:szCs w:val="24"/>
        </w:rPr>
      </w:pPr>
    </w:p>
    <w:p w14:paraId="0690E4E1" w14:textId="77777777" w:rsidR="001104A6" w:rsidRPr="001104A6" w:rsidRDefault="001104A6" w:rsidP="001104A6">
      <w:pPr>
        <w:spacing w:after="0" w:line="240" w:lineRule="auto"/>
        <w:rPr>
          <w:rFonts w:ascii="Arial" w:hAnsi="Arial" w:cs="Arial"/>
          <w:sz w:val="24"/>
          <w:szCs w:val="24"/>
        </w:rPr>
      </w:pPr>
      <w:r w:rsidRPr="001104A6">
        <w:rPr>
          <w:rFonts w:ascii="Arial" w:hAnsi="Arial" w:cs="Arial"/>
          <w:sz w:val="24"/>
          <w:szCs w:val="24"/>
        </w:rPr>
        <w:t xml:space="preserve">By May 2020, the Trichloroethylene (TCE) ban legislation was signed, which includes up to $250,000 in Small Business Environmental Improvement Loans. </w:t>
      </w:r>
    </w:p>
    <w:p w14:paraId="7FA94D39" w14:textId="77777777" w:rsidR="001104A6" w:rsidRPr="001104A6" w:rsidRDefault="001104A6" w:rsidP="001104A6">
      <w:pPr>
        <w:spacing w:after="0" w:line="240" w:lineRule="auto"/>
        <w:rPr>
          <w:rFonts w:ascii="Arial" w:hAnsi="Arial" w:cs="Arial"/>
          <w:sz w:val="24"/>
          <w:szCs w:val="24"/>
        </w:rPr>
      </w:pPr>
    </w:p>
    <w:p w14:paraId="1D047A79" w14:textId="77777777" w:rsidR="001104A6" w:rsidRPr="001104A6" w:rsidRDefault="001104A6" w:rsidP="001104A6">
      <w:pPr>
        <w:spacing w:after="0" w:line="240" w:lineRule="auto"/>
        <w:rPr>
          <w:rFonts w:ascii="Arial" w:hAnsi="Arial" w:cs="Arial"/>
          <w:sz w:val="24"/>
          <w:szCs w:val="24"/>
        </w:rPr>
      </w:pPr>
      <w:r w:rsidRPr="001104A6">
        <w:rPr>
          <w:rFonts w:ascii="Arial" w:hAnsi="Arial" w:cs="Arial"/>
          <w:sz w:val="24"/>
          <w:szCs w:val="24"/>
        </w:rPr>
        <w:t>The agency continues to address the statute through evaluation of exceptions, exemptions, and less toxic replacements. This presentation will provide an overview of the events surrounding the TCE initiative, facilities emitting TCE, and ban conditions.</w:t>
      </w:r>
    </w:p>
    <w:p w14:paraId="4FDB23B0" w14:textId="77777777" w:rsidR="001104A6" w:rsidRPr="001104A6" w:rsidRDefault="001104A6" w:rsidP="001104A6">
      <w:pPr>
        <w:spacing w:after="0" w:line="240" w:lineRule="auto"/>
        <w:rPr>
          <w:rFonts w:ascii="Arial" w:hAnsi="Arial" w:cs="Arial"/>
          <w:sz w:val="24"/>
          <w:szCs w:val="24"/>
        </w:rPr>
      </w:pPr>
    </w:p>
    <w:p w14:paraId="24F4E577" w14:textId="77777777" w:rsidR="001104A6" w:rsidRPr="001104A6" w:rsidRDefault="001104A6" w:rsidP="001104A6">
      <w:pPr>
        <w:spacing w:after="0" w:line="240" w:lineRule="auto"/>
        <w:rPr>
          <w:rFonts w:ascii="Arial" w:hAnsi="Arial" w:cs="Arial"/>
          <w:b/>
          <w:bCs/>
          <w:sz w:val="24"/>
          <w:szCs w:val="24"/>
        </w:rPr>
      </w:pPr>
      <w:r w:rsidRPr="001104A6">
        <w:rPr>
          <w:rFonts w:ascii="Arial" w:hAnsi="Arial" w:cs="Arial"/>
          <w:b/>
          <w:bCs/>
          <w:sz w:val="24"/>
          <w:szCs w:val="24"/>
        </w:rPr>
        <w:t xml:space="preserve">Bio: </w:t>
      </w:r>
    </w:p>
    <w:p w14:paraId="6213C77E" w14:textId="77777777" w:rsidR="001104A6" w:rsidRPr="001104A6" w:rsidRDefault="001104A6" w:rsidP="001104A6">
      <w:pPr>
        <w:spacing w:after="0" w:line="240" w:lineRule="auto"/>
        <w:rPr>
          <w:rFonts w:ascii="Arial" w:hAnsi="Arial" w:cs="Arial"/>
          <w:sz w:val="24"/>
          <w:szCs w:val="24"/>
        </w:rPr>
      </w:pPr>
      <w:r w:rsidRPr="001104A6">
        <w:rPr>
          <w:rFonts w:ascii="Arial" w:hAnsi="Arial" w:cs="Arial"/>
          <w:sz w:val="24"/>
          <w:szCs w:val="24"/>
        </w:rPr>
        <w:t xml:space="preserve">Emily Ohde is an environmental assistance specialist at the Minnesota Pollution Control Agency, Business Assistance Unit. </w:t>
      </w:r>
    </w:p>
    <w:p w14:paraId="2BD90EA2" w14:textId="77777777" w:rsidR="001104A6" w:rsidRPr="001104A6" w:rsidRDefault="001104A6" w:rsidP="001104A6">
      <w:pPr>
        <w:spacing w:after="0" w:line="240" w:lineRule="auto"/>
        <w:rPr>
          <w:rFonts w:ascii="Arial" w:hAnsi="Arial" w:cs="Arial"/>
          <w:sz w:val="24"/>
          <w:szCs w:val="24"/>
        </w:rPr>
      </w:pPr>
    </w:p>
    <w:p w14:paraId="411318DF" w14:textId="77777777" w:rsidR="001104A6" w:rsidRPr="001104A6" w:rsidRDefault="001104A6" w:rsidP="001104A6">
      <w:pPr>
        <w:spacing w:after="0" w:line="240" w:lineRule="auto"/>
        <w:rPr>
          <w:rFonts w:ascii="Arial" w:hAnsi="Arial" w:cs="Arial"/>
          <w:sz w:val="24"/>
          <w:szCs w:val="24"/>
        </w:rPr>
      </w:pPr>
      <w:r w:rsidRPr="001104A6">
        <w:rPr>
          <w:rFonts w:ascii="Arial" w:hAnsi="Arial" w:cs="Arial"/>
          <w:sz w:val="24"/>
          <w:szCs w:val="24"/>
        </w:rPr>
        <w:t xml:space="preserve">Her involvement with the Small Business Environmental Assistance Program began upon earning master’s degrees in environmental science and public affairs from Indiana University. </w:t>
      </w:r>
    </w:p>
    <w:p w14:paraId="14ADE973" w14:textId="77777777" w:rsidR="001104A6" w:rsidRPr="001104A6" w:rsidRDefault="001104A6" w:rsidP="001104A6">
      <w:pPr>
        <w:spacing w:after="0" w:line="240" w:lineRule="auto"/>
        <w:rPr>
          <w:rFonts w:ascii="Arial" w:hAnsi="Arial" w:cs="Arial"/>
          <w:sz w:val="24"/>
          <w:szCs w:val="24"/>
        </w:rPr>
      </w:pPr>
    </w:p>
    <w:p w14:paraId="6EE18A5C" w14:textId="77777777" w:rsidR="001104A6" w:rsidRPr="001104A6" w:rsidRDefault="001104A6" w:rsidP="001104A6">
      <w:pPr>
        <w:spacing w:after="0" w:line="240" w:lineRule="auto"/>
        <w:rPr>
          <w:rFonts w:ascii="Arial" w:hAnsi="Arial" w:cs="Arial"/>
          <w:sz w:val="24"/>
          <w:szCs w:val="24"/>
        </w:rPr>
      </w:pPr>
      <w:r w:rsidRPr="001104A6">
        <w:rPr>
          <w:rFonts w:ascii="Arial" w:hAnsi="Arial" w:cs="Arial"/>
          <w:sz w:val="24"/>
          <w:szCs w:val="24"/>
        </w:rPr>
        <w:t>With a primary focus in air quality, Emily has 8 years of technical experience helping businesses understand and comply with environmental regulatory requirements, prevent waste and emissions, and reduce regulatory obligations.</w:t>
      </w:r>
    </w:p>
    <w:p w14:paraId="5D85E45B" w14:textId="77777777" w:rsidR="001104A6" w:rsidRPr="001104A6" w:rsidRDefault="001104A6" w:rsidP="001104A6">
      <w:pPr>
        <w:spacing w:after="0" w:line="240" w:lineRule="auto"/>
        <w:rPr>
          <w:rFonts w:ascii="Arial" w:hAnsi="Arial" w:cs="Arial"/>
          <w:sz w:val="24"/>
          <w:szCs w:val="24"/>
        </w:rPr>
      </w:pPr>
    </w:p>
    <w:p w14:paraId="7496577D" w14:textId="77777777" w:rsidR="001104A6" w:rsidRPr="001104A6" w:rsidRDefault="001104A6" w:rsidP="001104A6">
      <w:pPr>
        <w:spacing w:after="0" w:line="240" w:lineRule="auto"/>
        <w:rPr>
          <w:rFonts w:ascii="Arial" w:hAnsi="Arial" w:cs="Arial"/>
          <w:b/>
          <w:bCs/>
          <w:sz w:val="24"/>
          <w:szCs w:val="24"/>
        </w:rPr>
      </w:pPr>
      <w:r w:rsidRPr="001104A6">
        <w:rPr>
          <w:rFonts w:ascii="Arial" w:hAnsi="Arial" w:cs="Arial"/>
          <w:b/>
          <w:bCs/>
          <w:sz w:val="24"/>
          <w:szCs w:val="24"/>
        </w:rPr>
        <w:t>Presentation 2:</w:t>
      </w:r>
    </w:p>
    <w:p w14:paraId="46A74DD9" w14:textId="77777777" w:rsidR="001104A6" w:rsidRPr="001104A6" w:rsidRDefault="001104A6" w:rsidP="001104A6">
      <w:pPr>
        <w:spacing w:after="0" w:line="240" w:lineRule="auto"/>
        <w:rPr>
          <w:rFonts w:ascii="Arial" w:hAnsi="Arial" w:cs="Arial"/>
          <w:spacing w:val="2"/>
          <w:sz w:val="24"/>
          <w:szCs w:val="24"/>
        </w:rPr>
      </w:pPr>
      <w:r w:rsidRPr="001104A6">
        <w:rPr>
          <w:rFonts w:ascii="Arial" w:hAnsi="Arial" w:cs="Arial"/>
          <w:spacing w:val="2"/>
          <w:sz w:val="24"/>
          <w:szCs w:val="24"/>
        </w:rPr>
        <w:t xml:space="preserve">The Minnesota Technical Assistance Program (MnTAP) TCE Alternatives Project focuses on helping Minnesota businesses replace trichloroethylene (TCE) with safer, yet effective alternatives. While there are a variety of alternatives available, replacement is not straightforward, and many of the potential options carry serious health or environmental concerns of their own. </w:t>
      </w:r>
    </w:p>
    <w:p w14:paraId="1B6245FE" w14:textId="77777777" w:rsidR="001104A6" w:rsidRPr="001104A6" w:rsidRDefault="001104A6" w:rsidP="001104A6">
      <w:pPr>
        <w:spacing w:after="0" w:line="240" w:lineRule="auto"/>
        <w:rPr>
          <w:rFonts w:ascii="Arial" w:hAnsi="Arial" w:cs="Arial"/>
          <w:spacing w:val="2"/>
          <w:sz w:val="24"/>
          <w:szCs w:val="24"/>
        </w:rPr>
      </w:pPr>
    </w:p>
    <w:p w14:paraId="2423D1AE" w14:textId="77777777" w:rsidR="001104A6" w:rsidRPr="001104A6" w:rsidRDefault="001104A6" w:rsidP="001104A6">
      <w:pPr>
        <w:spacing w:after="0" w:line="240" w:lineRule="auto"/>
        <w:rPr>
          <w:rFonts w:ascii="Arial" w:hAnsi="Arial" w:cs="Arial"/>
          <w:spacing w:val="2"/>
          <w:sz w:val="24"/>
          <w:szCs w:val="24"/>
        </w:rPr>
      </w:pPr>
      <w:r w:rsidRPr="001104A6">
        <w:rPr>
          <w:rFonts w:ascii="Arial" w:hAnsi="Arial" w:cs="Arial"/>
          <w:spacing w:val="2"/>
          <w:sz w:val="24"/>
          <w:szCs w:val="24"/>
        </w:rPr>
        <w:t xml:space="preserve">With funding from the MPCA and US EPA, MnTAP is partnering with the Toxic Use Reduction Institute (TURI) at the University of Massachusetts Lowell to perform solvent testing to help companies find and implement the best alternative to meet their needs. </w:t>
      </w:r>
    </w:p>
    <w:p w14:paraId="0D2FC0BA" w14:textId="77777777" w:rsidR="001104A6" w:rsidRPr="001104A6" w:rsidRDefault="001104A6" w:rsidP="001104A6">
      <w:pPr>
        <w:spacing w:after="0" w:line="240" w:lineRule="auto"/>
        <w:rPr>
          <w:rFonts w:ascii="Arial" w:hAnsi="Arial" w:cs="Arial"/>
          <w:spacing w:val="2"/>
          <w:sz w:val="24"/>
          <w:szCs w:val="24"/>
        </w:rPr>
      </w:pPr>
    </w:p>
    <w:p w14:paraId="7C01621A" w14:textId="77777777" w:rsidR="001104A6" w:rsidRPr="001104A6" w:rsidRDefault="001104A6" w:rsidP="001104A6">
      <w:pPr>
        <w:spacing w:after="0" w:line="240" w:lineRule="auto"/>
        <w:rPr>
          <w:rFonts w:ascii="Arial" w:hAnsi="Arial" w:cs="Arial"/>
          <w:sz w:val="24"/>
          <w:szCs w:val="24"/>
        </w:rPr>
      </w:pPr>
      <w:r w:rsidRPr="001104A6">
        <w:rPr>
          <w:rFonts w:ascii="Arial" w:hAnsi="Arial" w:cs="Arial"/>
          <w:spacing w:val="2"/>
          <w:sz w:val="24"/>
          <w:szCs w:val="24"/>
        </w:rPr>
        <w:t>This presentation will include a summary TCE use in MN, project progress, alternative cleaners and equipment options.</w:t>
      </w:r>
    </w:p>
    <w:p w14:paraId="5C1D8B09" w14:textId="77777777" w:rsidR="001104A6" w:rsidRPr="001104A6" w:rsidRDefault="001104A6" w:rsidP="001104A6">
      <w:pPr>
        <w:spacing w:after="0" w:line="240" w:lineRule="auto"/>
        <w:rPr>
          <w:rFonts w:ascii="Arial" w:hAnsi="Arial" w:cs="Arial"/>
          <w:sz w:val="24"/>
          <w:szCs w:val="24"/>
        </w:rPr>
      </w:pPr>
    </w:p>
    <w:p w14:paraId="383CDA05" w14:textId="77777777" w:rsidR="00250B49" w:rsidRDefault="00250B49" w:rsidP="001104A6">
      <w:pPr>
        <w:spacing w:after="0" w:line="240" w:lineRule="auto"/>
        <w:rPr>
          <w:rFonts w:ascii="Arial" w:hAnsi="Arial" w:cs="Arial"/>
          <w:b/>
          <w:bCs/>
          <w:spacing w:val="2"/>
          <w:sz w:val="24"/>
          <w:szCs w:val="24"/>
        </w:rPr>
      </w:pPr>
    </w:p>
    <w:p w14:paraId="2DC8063D" w14:textId="77777777" w:rsidR="00250B49" w:rsidRDefault="00250B49" w:rsidP="001104A6">
      <w:pPr>
        <w:spacing w:after="0" w:line="240" w:lineRule="auto"/>
        <w:rPr>
          <w:rFonts w:ascii="Arial" w:hAnsi="Arial" w:cs="Arial"/>
          <w:b/>
          <w:bCs/>
          <w:spacing w:val="2"/>
          <w:sz w:val="24"/>
          <w:szCs w:val="24"/>
        </w:rPr>
      </w:pPr>
    </w:p>
    <w:p w14:paraId="4EABC880" w14:textId="77777777" w:rsidR="00250B49" w:rsidRDefault="00250B49" w:rsidP="001104A6">
      <w:pPr>
        <w:spacing w:after="0" w:line="240" w:lineRule="auto"/>
        <w:rPr>
          <w:rFonts w:ascii="Arial" w:hAnsi="Arial" w:cs="Arial"/>
          <w:b/>
          <w:bCs/>
          <w:spacing w:val="2"/>
          <w:sz w:val="24"/>
          <w:szCs w:val="24"/>
        </w:rPr>
      </w:pPr>
    </w:p>
    <w:p w14:paraId="746BC164" w14:textId="6DA42EFE" w:rsidR="001104A6" w:rsidRPr="001104A6" w:rsidRDefault="001104A6" w:rsidP="001104A6">
      <w:pPr>
        <w:spacing w:after="0" w:line="240" w:lineRule="auto"/>
        <w:rPr>
          <w:rFonts w:ascii="Arial" w:hAnsi="Arial" w:cs="Arial"/>
          <w:b/>
          <w:bCs/>
          <w:spacing w:val="2"/>
          <w:sz w:val="24"/>
          <w:szCs w:val="24"/>
        </w:rPr>
      </w:pPr>
      <w:r w:rsidRPr="001104A6">
        <w:rPr>
          <w:rFonts w:ascii="Arial" w:hAnsi="Arial" w:cs="Arial"/>
          <w:b/>
          <w:bCs/>
          <w:spacing w:val="2"/>
          <w:sz w:val="24"/>
          <w:szCs w:val="24"/>
        </w:rPr>
        <w:lastRenderedPageBreak/>
        <w:t xml:space="preserve">Bio: </w:t>
      </w:r>
    </w:p>
    <w:p w14:paraId="64E71376" w14:textId="77777777" w:rsidR="001104A6" w:rsidRPr="001104A6" w:rsidRDefault="001104A6" w:rsidP="001104A6">
      <w:pPr>
        <w:spacing w:after="0" w:line="240" w:lineRule="auto"/>
        <w:rPr>
          <w:rFonts w:ascii="Arial" w:hAnsi="Arial" w:cs="Arial"/>
          <w:sz w:val="24"/>
          <w:szCs w:val="24"/>
        </w:rPr>
      </w:pPr>
      <w:r w:rsidRPr="001104A6">
        <w:rPr>
          <w:rFonts w:ascii="Arial" w:hAnsi="Arial" w:cs="Arial"/>
          <w:sz w:val="24"/>
          <w:szCs w:val="24"/>
        </w:rPr>
        <w:t xml:space="preserve">Jane Paulson is a senior engineer with the Minnesota Technical Assistance Program where she has worked on water and VOC reduction projects and incorporating lean tools with pollution prevention to eliminate waste of all kinds. </w:t>
      </w:r>
    </w:p>
    <w:p w14:paraId="0FE272B5" w14:textId="77777777" w:rsidR="001104A6" w:rsidRPr="001104A6" w:rsidRDefault="001104A6" w:rsidP="001104A6">
      <w:pPr>
        <w:spacing w:after="0" w:line="240" w:lineRule="auto"/>
        <w:rPr>
          <w:rFonts w:ascii="Arial" w:hAnsi="Arial" w:cs="Arial"/>
          <w:sz w:val="24"/>
          <w:szCs w:val="24"/>
        </w:rPr>
      </w:pPr>
    </w:p>
    <w:p w14:paraId="7D573F40" w14:textId="432ECDDD" w:rsidR="001104A6" w:rsidRDefault="001104A6" w:rsidP="001104A6">
      <w:pPr>
        <w:spacing w:after="0" w:line="240" w:lineRule="auto"/>
        <w:rPr>
          <w:rFonts w:ascii="Arial" w:hAnsi="Arial" w:cs="Arial"/>
          <w:sz w:val="24"/>
          <w:szCs w:val="24"/>
        </w:rPr>
      </w:pPr>
      <w:r w:rsidRPr="001104A6">
        <w:rPr>
          <w:rFonts w:ascii="Arial" w:hAnsi="Arial" w:cs="Arial"/>
          <w:sz w:val="24"/>
          <w:szCs w:val="24"/>
        </w:rPr>
        <w:t>After earning a BS in Chemical Engineering at the University of Wisconsin-Madison, Jane spent 14 years at 3M, where she held positions in quality, development, and manufacturing, including time at 5 different 3M plants, followed by a year as a medical device qualification engineer at Olympus before coming to MnTAP in 2013.</w:t>
      </w:r>
    </w:p>
    <w:p w14:paraId="759C6356" w14:textId="0B9BC219" w:rsidR="00FC5623" w:rsidRDefault="00FC5623" w:rsidP="001104A6">
      <w:pPr>
        <w:spacing w:after="0" w:line="240" w:lineRule="auto"/>
        <w:rPr>
          <w:rFonts w:ascii="Arial" w:hAnsi="Arial" w:cs="Arial"/>
          <w:sz w:val="24"/>
          <w:szCs w:val="24"/>
        </w:rPr>
      </w:pPr>
    </w:p>
    <w:p w14:paraId="7171E344" w14:textId="1ACF3167" w:rsidR="00FC5623" w:rsidRDefault="00FC5623" w:rsidP="001104A6">
      <w:pPr>
        <w:spacing w:after="0" w:line="240" w:lineRule="auto"/>
        <w:rPr>
          <w:rFonts w:ascii="Arial" w:hAnsi="Arial" w:cs="Arial"/>
          <w:sz w:val="24"/>
          <w:szCs w:val="24"/>
        </w:rPr>
      </w:pPr>
    </w:p>
    <w:p w14:paraId="19A6EDCC" w14:textId="7CD5EC7B" w:rsidR="00227C87" w:rsidRPr="00BB0332" w:rsidRDefault="00BE2D3B" w:rsidP="001104A6">
      <w:pPr>
        <w:spacing w:after="0" w:line="240" w:lineRule="auto"/>
        <w:rPr>
          <w:rFonts w:ascii="Arial" w:hAnsi="Arial" w:cs="Arial"/>
          <w:b/>
          <w:bCs/>
          <w:sz w:val="28"/>
          <w:szCs w:val="28"/>
        </w:rPr>
      </w:pPr>
      <w:r>
        <w:rPr>
          <w:rFonts w:ascii="Arial" w:hAnsi="Arial" w:cs="Arial"/>
          <w:b/>
          <w:bCs/>
          <w:sz w:val="28"/>
          <w:szCs w:val="28"/>
        </w:rPr>
        <w:t>Other Reference</w:t>
      </w:r>
      <w:r w:rsidR="00227C87" w:rsidRPr="00BB0332">
        <w:rPr>
          <w:rFonts w:ascii="Arial" w:hAnsi="Arial" w:cs="Arial"/>
          <w:b/>
          <w:bCs/>
          <w:sz w:val="28"/>
          <w:szCs w:val="28"/>
        </w:rPr>
        <w:t xml:space="preserve"> web sites</w:t>
      </w:r>
    </w:p>
    <w:p w14:paraId="46D6467C" w14:textId="77777777" w:rsidR="00583742" w:rsidRPr="001104A6" w:rsidRDefault="00583742" w:rsidP="001104A6">
      <w:pPr>
        <w:spacing w:after="0" w:line="240" w:lineRule="auto"/>
        <w:rPr>
          <w:rFonts w:ascii="Arial" w:hAnsi="Arial" w:cs="Arial"/>
          <w:sz w:val="24"/>
          <w:szCs w:val="24"/>
        </w:rPr>
      </w:pPr>
    </w:p>
    <w:p w14:paraId="6F24843E" w14:textId="09BF928A" w:rsidR="000B3856" w:rsidRDefault="00583742" w:rsidP="00720E3B">
      <w:pPr>
        <w:spacing w:after="0" w:line="240" w:lineRule="auto"/>
        <w:rPr>
          <w:rFonts w:ascii="Arial" w:hAnsi="Arial" w:cs="Arial"/>
          <w:sz w:val="24"/>
          <w:szCs w:val="24"/>
        </w:rPr>
      </w:pPr>
      <w:r w:rsidRPr="00BB0332">
        <w:rPr>
          <w:rFonts w:ascii="Arial" w:hAnsi="Arial" w:cs="Arial"/>
          <w:b/>
          <w:bCs/>
          <w:sz w:val="24"/>
          <w:szCs w:val="24"/>
        </w:rPr>
        <w:t>TURI Case Studies</w:t>
      </w:r>
      <w:r>
        <w:rPr>
          <w:rFonts w:ascii="Arial" w:hAnsi="Arial" w:cs="Arial"/>
          <w:sz w:val="24"/>
          <w:szCs w:val="24"/>
        </w:rPr>
        <w:t xml:space="preserve"> - </w:t>
      </w:r>
      <w:hyperlink r:id="rId10" w:history="1">
        <w:r w:rsidR="00BB0332" w:rsidRPr="009834EC">
          <w:rPr>
            <w:rStyle w:val="Hyperlink"/>
            <w:rFonts w:ascii="Arial" w:hAnsi="Arial" w:cs="Arial"/>
            <w:sz w:val="24"/>
            <w:szCs w:val="24"/>
          </w:rPr>
          <w:t>https://www.turi.org/TURI_Publications/Case_Studies</w:t>
        </w:r>
      </w:hyperlink>
      <w:r w:rsidR="00BB0332">
        <w:rPr>
          <w:rFonts w:ascii="Arial" w:hAnsi="Arial" w:cs="Arial"/>
          <w:sz w:val="24"/>
          <w:szCs w:val="24"/>
        </w:rPr>
        <w:t xml:space="preserve"> </w:t>
      </w:r>
    </w:p>
    <w:p w14:paraId="578D365E" w14:textId="5F6BA896" w:rsidR="00583742" w:rsidRDefault="00583742" w:rsidP="00720E3B">
      <w:pPr>
        <w:spacing w:after="0" w:line="240" w:lineRule="auto"/>
        <w:rPr>
          <w:rFonts w:ascii="Arial" w:hAnsi="Arial" w:cs="Arial"/>
          <w:sz w:val="24"/>
          <w:szCs w:val="24"/>
        </w:rPr>
      </w:pPr>
    </w:p>
    <w:p w14:paraId="402F66AC" w14:textId="10DA1902" w:rsidR="00583742" w:rsidRDefault="00424165" w:rsidP="00720E3B">
      <w:pPr>
        <w:spacing w:after="0" w:line="240" w:lineRule="auto"/>
        <w:rPr>
          <w:rFonts w:ascii="Arial" w:hAnsi="Arial" w:cs="Arial"/>
          <w:sz w:val="24"/>
          <w:szCs w:val="24"/>
        </w:rPr>
      </w:pPr>
      <w:r w:rsidRPr="00BB0332">
        <w:rPr>
          <w:rFonts w:ascii="Arial" w:hAnsi="Arial" w:cs="Arial"/>
          <w:b/>
          <w:bCs/>
          <w:sz w:val="24"/>
          <w:szCs w:val="24"/>
        </w:rPr>
        <w:t xml:space="preserve">TURI Database of Safer Solvents (DOSS) </w:t>
      </w:r>
      <w:r>
        <w:rPr>
          <w:rFonts w:ascii="Arial" w:hAnsi="Arial" w:cs="Arial"/>
          <w:sz w:val="24"/>
          <w:szCs w:val="24"/>
        </w:rPr>
        <w:t xml:space="preserve">- </w:t>
      </w:r>
      <w:hyperlink r:id="rId11" w:history="1">
        <w:r w:rsidR="00BB0332" w:rsidRPr="009834EC">
          <w:rPr>
            <w:rStyle w:val="Hyperlink"/>
            <w:rFonts w:ascii="Arial" w:hAnsi="Arial" w:cs="Arial"/>
            <w:sz w:val="24"/>
            <w:szCs w:val="24"/>
          </w:rPr>
          <w:t>http://doss.turi.org/</w:t>
        </w:r>
      </w:hyperlink>
      <w:r w:rsidR="00BB0332">
        <w:rPr>
          <w:rFonts w:ascii="Arial" w:hAnsi="Arial" w:cs="Arial"/>
          <w:sz w:val="24"/>
          <w:szCs w:val="24"/>
        </w:rPr>
        <w:t xml:space="preserve"> </w:t>
      </w:r>
    </w:p>
    <w:p w14:paraId="308EE186" w14:textId="77777777" w:rsidR="00583742" w:rsidRPr="00720E3B" w:rsidRDefault="00583742" w:rsidP="00720E3B">
      <w:pPr>
        <w:spacing w:after="0" w:line="240" w:lineRule="auto"/>
        <w:rPr>
          <w:rFonts w:ascii="Arial" w:hAnsi="Arial" w:cs="Arial"/>
          <w:sz w:val="24"/>
          <w:szCs w:val="24"/>
        </w:rPr>
      </w:pPr>
    </w:p>
    <w:p w14:paraId="4E4EE580" w14:textId="77777777" w:rsidR="00720E3B" w:rsidRPr="000E16D1" w:rsidRDefault="00720E3B" w:rsidP="00720E3B">
      <w:pPr>
        <w:spacing w:after="0" w:line="240" w:lineRule="auto"/>
        <w:rPr>
          <w:rFonts w:ascii="Arial" w:hAnsi="Arial" w:cs="Arial"/>
          <w:sz w:val="24"/>
          <w:szCs w:val="24"/>
        </w:rPr>
      </w:pPr>
    </w:p>
    <w:p w14:paraId="6401D66C" w14:textId="77777777" w:rsidR="00464DCA" w:rsidRPr="002F0B25" w:rsidRDefault="00464DCA" w:rsidP="00464DCA">
      <w:pPr>
        <w:rPr>
          <w:rFonts w:ascii="Arial" w:hAnsi="Arial" w:cs="Arial"/>
          <w:bCs/>
          <w:sz w:val="28"/>
          <w:szCs w:val="28"/>
        </w:rPr>
      </w:pPr>
      <w:r w:rsidRPr="002F0B25">
        <w:rPr>
          <w:rFonts w:ascii="Arial" w:hAnsi="Arial" w:cs="Arial"/>
          <w:b/>
          <w:bCs/>
          <w:sz w:val="28"/>
          <w:szCs w:val="28"/>
        </w:rPr>
        <w:t>Future topics:</w:t>
      </w:r>
      <w:r w:rsidRPr="002F0B25">
        <w:rPr>
          <w:rFonts w:ascii="Arial" w:hAnsi="Arial" w:cs="Arial"/>
          <w:bCs/>
          <w:sz w:val="28"/>
          <w:szCs w:val="28"/>
        </w:rPr>
        <w:t xml:space="preserve"> </w:t>
      </w:r>
    </w:p>
    <w:p w14:paraId="3EB567C1" w14:textId="6799CD01" w:rsidR="00696A8B" w:rsidRPr="00CA71EA" w:rsidRDefault="00696A8B" w:rsidP="00464DCA">
      <w:pPr>
        <w:numPr>
          <w:ilvl w:val="0"/>
          <w:numId w:val="3"/>
        </w:numPr>
        <w:spacing w:after="0" w:line="240" w:lineRule="auto"/>
        <w:rPr>
          <w:rFonts w:ascii="Arial" w:hAnsi="Arial" w:cs="Arial"/>
          <w:sz w:val="24"/>
          <w:szCs w:val="24"/>
        </w:rPr>
      </w:pPr>
      <w:r w:rsidRPr="00CA71EA">
        <w:rPr>
          <w:rFonts w:ascii="Arial" w:hAnsi="Arial" w:cs="Arial"/>
          <w:b/>
          <w:bCs/>
          <w:sz w:val="24"/>
          <w:szCs w:val="24"/>
        </w:rPr>
        <w:t>Dec 15</w:t>
      </w:r>
      <w:r w:rsidRPr="00CA71EA">
        <w:rPr>
          <w:rFonts w:ascii="Arial" w:hAnsi="Arial" w:cs="Arial"/>
          <w:sz w:val="24"/>
          <w:szCs w:val="24"/>
        </w:rPr>
        <w:t xml:space="preserve">: </w:t>
      </w:r>
      <w:r w:rsidR="00925D44" w:rsidRPr="00CA71EA">
        <w:rPr>
          <w:rFonts w:ascii="Arial" w:hAnsi="Arial" w:cs="Arial"/>
          <w:sz w:val="24"/>
          <w:szCs w:val="24"/>
        </w:rPr>
        <w:t>Ozone discussion, Rhonda Wright, EPA OAQPS</w:t>
      </w:r>
    </w:p>
    <w:p w14:paraId="125A89EA" w14:textId="56E97200" w:rsidR="00925D44" w:rsidRPr="00CA71EA" w:rsidRDefault="00925D44" w:rsidP="00464DCA">
      <w:pPr>
        <w:numPr>
          <w:ilvl w:val="0"/>
          <w:numId w:val="3"/>
        </w:numPr>
        <w:spacing w:after="0" w:line="240" w:lineRule="auto"/>
        <w:rPr>
          <w:rFonts w:ascii="Arial" w:hAnsi="Arial" w:cs="Arial"/>
          <w:sz w:val="24"/>
          <w:szCs w:val="24"/>
        </w:rPr>
      </w:pPr>
      <w:r w:rsidRPr="00CA71EA">
        <w:rPr>
          <w:rFonts w:ascii="Arial" w:hAnsi="Arial" w:cs="Arial"/>
          <w:b/>
          <w:bCs/>
          <w:sz w:val="24"/>
          <w:szCs w:val="24"/>
        </w:rPr>
        <w:t>J</w:t>
      </w:r>
      <w:r w:rsidR="008F728B" w:rsidRPr="00CA71EA">
        <w:rPr>
          <w:rFonts w:ascii="Arial" w:hAnsi="Arial" w:cs="Arial"/>
          <w:b/>
          <w:bCs/>
          <w:sz w:val="24"/>
          <w:szCs w:val="24"/>
        </w:rPr>
        <w:t>an 19</w:t>
      </w:r>
      <w:r w:rsidR="008F728B" w:rsidRPr="00CA71EA">
        <w:rPr>
          <w:rFonts w:ascii="Arial" w:hAnsi="Arial" w:cs="Arial"/>
          <w:sz w:val="24"/>
          <w:szCs w:val="24"/>
        </w:rPr>
        <w:t xml:space="preserve">: Hazardous waste generator improvement rule, implementation – Mary Beth Sheridan &amp; </w:t>
      </w:r>
      <w:r w:rsidR="004C24AF" w:rsidRPr="00CA71EA">
        <w:rPr>
          <w:rFonts w:ascii="Arial" w:hAnsi="Arial" w:cs="Arial"/>
          <w:sz w:val="24"/>
          <w:szCs w:val="24"/>
        </w:rPr>
        <w:t>Kathy Lett, EPA</w:t>
      </w:r>
    </w:p>
    <w:p w14:paraId="55F8E4B2" w14:textId="77777777" w:rsidR="001C0B4D" w:rsidRPr="00CA71EA" w:rsidRDefault="001C0B4D" w:rsidP="001C0B4D">
      <w:pPr>
        <w:numPr>
          <w:ilvl w:val="0"/>
          <w:numId w:val="3"/>
        </w:numPr>
        <w:spacing w:after="0" w:line="240" w:lineRule="auto"/>
        <w:rPr>
          <w:rFonts w:ascii="Arial" w:eastAsia="Times New Roman" w:hAnsi="Arial" w:cs="Arial"/>
          <w:sz w:val="24"/>
          <w:szCs w:val="24"/>
        </w:rPr>
      </w:pPr>
      <w:r w:rsidRPr="00CA71EA">
        <w:rPr>
          <w:rFonts w:ascii="Arial" w:eastAsia="Times New Roman" w:hAnsi="Arial" w:cs="Arial"/>
          <w:b/>
          <w:bCs/>
          <w:sz w:val="24"/>
          <w:szCs w:val="24"/>
        </w:rPr>
        <w:t>Feb 16</w:t>
      </w:r>
      <w:r w:rsidRPr="00CA71EA">
        <w:rPr>
          <w:rFonts w:ascii="Arial" w:eastAsia="Times New Roman" w:hAnsi="Arial" w:cs="Arial"/>
          <w:sz w:val="24"/>
          <w:szCs w:val="24"/>
        </w:rPr>
        <w:t>: Margaret Sheppard, EPA might be speaking to us regarding the SNAP program – solvents, refrigerants, etc.</w:t>
      </w:r>
    </w:p>
    <w:p w14:paraId="54C7505A" w14:textId="68E5B8BC" w:rsidR="001C0B4D" w:rsidRPr="00CA71EA" w:rsidRDefault="001C0B4D" w:rsidP="001C0B4D">
      <w:pPr>
        <w:numPr>
          <w:ilvl w:val="0"/>
          <w:numId w:val="3"/>
        </w:numPr>
        <w:spacing w:after="0" w:line="240" w:lineRule="auto"/>
        <w:rPr>
          <w:rFonts w:ascii="Arial" w:hAnsi="Arial" w:cs="Arial"/>
          <w:sz w:val="24"/>
          <w:szCs w:val="24"/>
        </w:rPr>
      </w:pPr>
      <w:r w:rsidRPr="00CA71EA">
        <w:rPr>
          <w:rFonts w:ascii="Arial" w:eastAsia="Times New Roman" w:hAnsi="Arial" w:cs="Arial"/>
          <w:b/>
          <w:bCs/>
          <w:sz w:val="24"/>
          <w:szCs w:val="24"/>
        </w:rPr>
        <w:t>Mar 16</w:t>
      </w:r>
      <w:r w:rsidR="00784AD8" w:rsidRPr="00CA71EA">
        <w:rPr>
          <w:rFonts w:ascii="Arial" w:eastAsia="Times New Roman" w:hAnsi="Arial" w:cs="Arial"/>
          <w:b/>
          <w:bCs/>
          <w:sz w:val="24"/>
          <w:szCs w:val="24"/>
        </w:rPr>
        <w:t>:</w:t>
      </w:r>
      <w:r w:rsidRPr="00CA71EA">
        <w:rPr>
          <w:rFonts w:ascii="Arial" w:eastAsia="Times New Roman" w:hAnsi="Arial" w:cs="Arial"/>
          <w:b/>
          <w:bCs/>
          <w:sz w:val="24"/>
          <w:szCs w:val="24"/>
        </w:rPr>
        <w:t xml:space="preserve"> </w:t>
      </w:r>
      <w:r w:rsidR="007A1FB1" w:rsidRPr="00CA71EA">
        <w:rPr>
          <w:rFonts w:ascii="Arial" w:hAnsi="Arial" w:cs="Arial"/>
          <w:sz w:val="24"/>
          <w:szCs w:val="24"/>
        </w:rPr>
        <w:t xml:space="preserve">Metal Finishing Industry, with a focus on air quality, April Lazzaro, </w:t>
      </w:r>
      <w:r w:rsidR="001E3154" w:rsidRPr="00CA71EA">
        <w:rPr>
          <w:rFonts w:ascii="Arial" w:hAnsi="Arial" w:cs="Arial"/>
          <w:sz w:val="24"/>
          <w:szCs w:val="24"/>
        </w:rPr>
        <w:t>Michigan EGLE Air Quality Inspector</w:t>
      </w:r>
    </w:p>
    <w:p w14:paraId="41D4E494" w14:textId="5A02ACEB" w:rsidR="00784AD8" w:rsidRPr="00CA71EA" w:rsidRDefault="00784AD8" w:rsidP="001C0B4D">
      <w:pPr>
        <w:numPr>
          <w:ilvl w:val="0"/>
          <w:numId w:val="3"/>
        </w:numPr>
        <w:spacing w:after="0" w:line="240" w:lineRule="auto"/>
        <w:rPr>
          <w:rFonts w:ascii="Arial" w:hAnsi="Arial" w:cs="Arial"/>
          <w:sz w:val="24"/>
          <w:szCs w:val="24"/>
        </w:rPr>
      </w:pPr>
      <w:r w:rsidRPr="00CA71EA">
        <w:rPr>
          <w:rFonts w:ascii="Arial" w:eastAsia="Times New Roman" w:hAnsi="Arial" w:cs="Arial"/>
          <w:b/>
          <w:bCs/>
          <w:sz w:val="24"/>
          <w:szCs w:val="24"/>
        </w:rPr>
        <w:t xml:space="preserve">Apr 20: </w:t>
      </w:r>
      <w:r w:rsidR="003D6BDD" w:rsidRPr="00CA71EA">
        <w:rPr>
          <w:rFonts w:ascii="Arial" w:hAnsi="Arial" w:cs="Arial"/>
          <w:sz w:val="24"/>
          <w:szCs w:val="24"/>
        </w:rPr>
        <w:t>How to Comply with Industrial Storm Water Regulations, Ryan Grant, Michigan EGLE</w:t>
      </w:r>
      <w:r w:rsidR="00FE7498" w:rsidRPr="00CA71EA">
        <w:rPr>
          <w:rFonts w:ascii="Arial" w:hAnsi="Arial" w:cs="Arial"/>
          <w:sz w:val="24"/>
          <w:szCs w:val="24"/>
        </w:rPr>
        <w:t xml:space="preserve"> Industrial Storm Water Specialist</w:t>
      </w:r>
    </w:p>
    <w:p w14:paraId="623B85AF" w14:textId="77777777" w:rsidR="00CA71EA" w:rsidRPr="00CA71EA" w:rsidRDefault="00CA71EA" w:rsidP="00CA71EA">
      <w:pPr>
        <w:numPr>
          <w:ilvl w:val="0"/>
          <w:numId w:val="3"/>
        </w:numPr>
        <w:spacing w:after="0" w:line="240" w:lineRule="auto"/>
        <w:rPr>
          <w:rFonts w:ascii="Arial" w:hAnsi="Arial" w:cs="Arial"/>
          <w:sz w:val="24"/>
          <w:szCs w:val="24"/>
        </w:rPr>
      </w:pPr>
      <w:r w:rsidRPr="00CA71EA">
        <w:rPr>
          <w:rFonts w:ascii="Arial" w:hAnsi="Arial" w:cs="Arial"/>
          <w:b/>
          <w:bCs/>
          <w:sz w:val="24"/>
          <w:szCs w:val="24"/>
        </w:rPr>
        <w:t>May 18:</w:t>
      </w:r>
      <w:r w:rsidRPr="00CA71EA">
        <w:rPr>
          <w:rFonts w:ascii="Arial" w:hAnsi="Arial" w:cs="Arial"/>
          <w:sz w:val="24"/>
          <w:szCs w:val="24"/>
        </w:rPr>
        <w:t xml:space="preserve"> </w:t>
      </w:r>
      <w:r w:rsidRPr="00CA71EA">
        <w:rPr>
          <w:rFonts w:ascii="Arial" w:hAnsi="Arial" w:cs="Arial"/>
          <w:b/>
          <w:bCs/>
          <w:i/>
          <w:iCs/>
          <w:color w:val="FF0000"/>
          <w:sz w:val="24"/>
          <w:szCs w:val="24"/>
        </w:rPr>
        <w:t>tentative</w:t>
      </w:r>
      <w:r w:rsidRPr="00CA71EA">
        <w:rPr>
          <w:rFonts w:ascii="Arial" w:hAnsi="Arial" w:cs="Arial"/>
          <w:sz w:val="24"/>
          <w:szCs w:val="24"/>
        </w:rPr>
        <w:t xml:space="preserve"> – Methyl Bromide Fumigation Operations air permitting considerations</w:t>
      </w:r>
    </w:p>
    <w:p w14:paraId="20846816" w14:textId="77777777" w:rsidR="00CA71EA" w:rsidRPr="00FE7498" w:rsidRDefault="00CA71EA" w:rsidP="00CA71EA">
      <w:pPr>
        <w:numPr>
          <w:ilvl w:val="0"/>
          <w:numId w:val="3"/>
        </w:numPr>
        <w:spacing w:after="0" w:line="240" w:lineRule="auto"/>
        <w:rPr>
          <w:rFonts w:ascii="Arial" w:hAnsi="Arial" w:cs="Arial"/>
          <w:bCs/>
        </w:rPr>
      </w:pPr>
      <w:r w:rsidRPr="00CA71EA">
        <w:rPr>
          <w:rFonts w:ascii="Arial" w:hAnsi="Arial" w:cs="Arial"/>
          <w:b/>
          <w:bCs/>
          <w:sz w:val="24"/>
          <w:szCs w:val="24"/>
        </w:rPr>
        <w:t>Other topics:</w:t>
      </w:r>
      <w:r w:rsidRPr="00CA71EA">
        <w:rPr>
          <w:rFonts w:ascii="Arial" w:hAnsi="Arial" w:cs="Arial"/>
          <w:sz w:val="24"/>
          <w:szCs w:val="24"/>
        </w:rPr>
        <w:t xml:space="preserve"> How to use the EPA guidance portal – </w:t>
      </w:r>
      <w:hyperlink r:id="rId12" w:history="1">
        <w:r w:rsidRPr="00CA71EA">
          <w:rPr>
            <w:rStyle w:val="Hyperlink"/>
            <w:rFonts w:ascii="Arial" w:hAnsi="Arial" w:cs="Arial"/>
            <w:sz w:val="24"/>
            <w:szCs w:val="24"/>
          </w:rPr>
          <w:t>www.epa.gov/guidance</w:t>
        </w:r>
      </w:hyperlink>
    </w:p>
    <w:p w14:paraId="05E4E983" w14:textId="77777777" w:rsidR="00464DCA" w:rsidRPr="00E75F2A" w:rsidRDefault="00464DCA" w:rsidP="00464DCA">
      <w:pPr>
        <w:rPr>
          <w:rFonts w:ascii="Arial" w:hAnsi="Arial" w:cs="Arial"/>
          <w:b/>
          <w:bCs/>
        </w:rPr>
      </w:pPr>
    </w:p>
    <w:p w14:paraId="39DF0BE6" w14:textId="7490ADDA" w:rsidR="00464DCA" w:rsidRPr="0028250D" w:rsidRDefault="00464DCA" w:rsidP="00464DCA">
      <w:pPr>
        <w:pStyle w:val="ListParagraph"/>
        <w:ind w:left="990" w:hanging="990"/>
        <w:rPr>
          <w:rFonts w:ascii="Arial" w:hAnsi="Arial" w:cs="Arial"/>
          <w:b/>
          <w:bCs/>
          <w:sz w:val="28"/>
          <w:szCs w:val="28"/>
        </w:rPr>
      </w:pPr>
      <w:r w:rsidRPr="0028250D">
        <w:rPr>
          <w:rFonts w:ascii="Arial" w:hAnsi="Arial" w:cs="Arial"/>
          <w:b/>
          <w:bCs/>
          <w:sz w:val="28"/>
          <w:szCs w:val="28"/>
        </w:rPr>
        <w:t xml:space="preserve">Next Call: </w:t>
      </w:r>
      <w:r w:rsidR="004C71A1">
        <w:rPr>
          <w:rFonts w:ascii="Arial" w:hAnsi="Arial" w:cs="Arial"/>
          <w:b/>
          <w:bCs/>
          <w:sz w:val="28"/>
          <w:szCs w:val="28"/>
        </w:rPr>
        <w:t xml:space="preserve">December </w:t>
      </w:r>
      <w:r w:rsidR="00720E3B">
        <w:rPr>
          <w:rFonts w:ascii="Arial" w:hAnsi="Arial" w:cs="Arial"/>
          <w:b/>
          <w:bCs/>
          <w:sz w:val="28"/>
          <w:szCs w:val="28"/>
        </w:rPr>
        <w:t>1</w:t>
      </w:r>
      <w:r w:rsidR="004C71A1">
        <w:rPr>
          <w:rFonts w:ascii="Arial" w:hAnsi="Arial" w:cs="Arial"/>
          <w:b/>
          <w:bCs/>
          <w:sz w:val="28"/>
          <w:szCs w:val="28"/>
        </w:rPr>
        <w:t>5</w:t>
      </w:r>
      <w:r w:rsidRPr="0028250D">
        <w:rPr>
          <w:rFonts w:ascii="Arial" w:hAnsi="Arial" w:cs="Arial"/>
          <w:b/>
          <w:bCs/>
          <w:sz w:val="28"/>
          <w:szCs w:val="28"/>
        </w:rPr>
        <w:t>, 20</w:t>
      </w:r>
      <w:r>
        <w:rPr>
          <w:rFonts w:ascii="Arial" w:hAnsi="Arial" w:cs="Arial"/>
          <w:b/>
          <w:bCs/>
          <w:sz w:val="28"/>
          <w:szCs w:val="28"/>
        </w:rPr>
        <w:t>20</w:t>
      </w:r>
      <w:r w:rsidRPr="0028250D">
        <w:rPr>
          <w:rFonts w:ascii="Arial" w:hAnsi="Arial" w:cs="Arial"/>
          <w:b/>
          <w:bCs/>
          <w:sz w:val="28"/>
          <w:szCs w:val="28"/>
        </w:rPr>
        <w:t xml:space="preserve"> </w:t>
      </w:r>
    </w:p>
    <w:p w14:paraId="3CD85112" w14:textId="77777777" w:rsidR="00464DCA" w:rsidRPr="00FD4976" w:rsidRDefault="00464DCA" w:rsidP="00464DCA">
      <w:pPr>
        <w:pStyle w:val="ListParagraph"/>
        <w:ind w:left="0"/>
        <w:rPr>
          <w:rFonts w:ascii="Arial" w:hAnsi="Arial" w:cs="Arial"/>
          <w:bCs/>
          <w:sz w:val="24"/>
          <w:szCs w:val="24"/>
        </w:rPr>
      </w:pPr>
      <w:r w:rsidRPr="00FD4976">
        <w:rPr>
          <w:rFonts w:ascii="Arial" w:hAnsi="Arial" w:cs="Arial"/>
          <w:bCs/>
          <w:sz w:val="24"/>
          <w:szCs w:val="24"/>
        </w:rPr>
        <w:t>1 pm CST (2 pm EST) (3</w:t>
      </w:r>
      <w:r w:rsidRPr="00FD4976">
        <w:rPr>
          <w:rFonts w:ascii="Arial" w:hAnsi="Arial" w:cs="Arial"/>
          <w:bCs/>
          <w:sz w:val="24"/>
          <w:szCs w:val="24"/>
          <w:vertAlign w:val="superscript"/>
        </w:rPr>
        <w:t>rd</w:t>
      </w:r>
      <w:r w:rsidRPr="00FD4976">
        <w:rPr>
          <w:rFonts w:ascii="Arial" w:hAnsi="Arial" w:cs="Arial"/>
          <w:bCs/>
          <w:sz w:val="24"/>
          <w:szCs w:val="24"/>
        </w:rPr>
        <w:t xml:space="preserve"> Tuesday of month)</w:t>
      </w:r>
    </w:p>
    <w:p w14:paraId="0000004A" w14:textId="446901A7" w:rsidR="000B0B9B" w:rsidRDefault="000B0B9B">
      <w:pPr>
        <w:pBdr>
          <w:top w:val="nil"/>
          <w:left w:val="nil"/>
          <w:bottom w:val="nil"/>
          <w:right w:val="nil"/>
          <w:between w:val="nil"/>
        </w:pBdr>
        <w:spacing w:after="0" w:line="240" w:lineRule="auto"/>
        <w:ind w:hanging="720"/>
        <w:rPr>
          <w:rFonts w:ascii="Arial" w:eastAsia="Arial" w:hAnsi="Arial" w:cs="Arial"/>
          <w:color w:val="000000"/>
          <w:sz w:val="24"/>
          <w:szCs w:val="24"/>
        </w:rPr>
      </w:pPr>
    </w:p>
    <w:p w14:paraId="0000004B" w14:textId="77777777" w:rsidR="000B0B9B" w:rsidRDefault="000B0B9B">
      <w:pPr>
        <w:tabs>
          <w:tab w:val="left" w:pos="360"/>
          <w:tab w:val="left" w:pos="720"/>
          <w:tab w:val="left" w:pos="1080"/>
          <w:tab w:val="left" w:pos="1440"/>
          <w:tab w:val="left" w:pos="1800"/>
          <w:tab w:val="left" w:pos="2160"/>
          <w:tab w:val="left" w:pos="2520"/>
          <w:tab w:val="left" w:pos="2880"/>
        </w:tabs>
        <w:rPr>
          <w:rFonts w:ascii="Arial" w:eastAsia="Arial" w:hAnsi="Arial" w:cs="Arial"/>
          <w:sz w:val="24"/>
          <w:szCs w:val="24"/>
        </w:rPr>
      </w:pPr>
    </w:p>
    <w:sectPr w:rsidR="000B0B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34686"/>
    <w:multiLevelType w:val="multilevel"/>
    <w:tmpl w:val="12E079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A236F4"/>
    <w:multiLevelType w:val="multilevel"/>
    <w:tmpl w:val="D3CCD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B"/>
    <w:rsid w:val="0001063C"/>
    <w:rsid w:val="00014B32"/>
    <w:rsid w:val="000357DD"/>
    <w:rsid w:val="00062563"/>
    <w:rsid w:val="000733C6"/>
    <w:rsid w:val="00080257"/>
    <w:rsid w:val="00082B41"/>
    <w:rsid w:val="00090A01"/>
    <w:rsid w:val="00095435"/>
    <w:rsid w:val="000B0B9B"/>
    <w:rsid w:val="000B3856"/>
    <w:rsid w:val="000D7792"/>
    <w:rsid w:val="000E16D1"/>
    <w:rsid w:val="000E522E"/>
    <w:rsid w:val="001104A6"/>
    <w:rsid w:val="00137F7F"/>
    <w:rsid w:val="00143723"/>
    <w:rsid w:val="0014648B"/>
    <w:rsid w:val="001C0B4D"/>
    <w:rsid w:val="001E3154"/>
    <w:rsid w:val="0020601B"/>
    <w:rsid w:val="0020604E"/>
    <w:rsid w:val="00227C87"/>
    <w:rsid w:val="00230F96"/>
    <w:rsid w:val="0023233C"/>
    <w:rsid w:val="00250B49"/>
    <w:rsid w:val="00253D35"/>
    <w:rsid w:val="00282CE5"/>
    <w:rsid w:val="002A7685"/>
    <w:rsid w:val="002B4EE3"/>
    <w:rsid w:val="003421C7"/>
    <w:rsid w:val="00347B09"/>
    <w:rsid w:val="00351092"/>
    <w:rsid w:val="003579C6"/>
    <w:rsid w:val="003C4643"/>
    <w:rsid w:val="003D6BDD"/>
    <w:rsid w:val="003E09B4"/>
    <w:rsid w:val="003F0230"/>
    <w:rsid w:val="004010B6"/>
    <w:rsid w:val="00411F3A"/>
    <w:rsid w:val="00424165"/>
    <w:rsid w:val="0043227C"/>
    <w:rsid w:val="00450543"/>
    <w:rsid w:val="00450BED"/>
    <w:rsid w:val="00455224"/>
    <w:rsid w:val="00464DCA"/>
    <w:rsid w:val="004C19DC"/>
    <w:rsid w:val="004C24AF"/>
    <w:rsid w:val="004C71A1"/>
    <w:rsid w:val="004E0A37"/>
    <w:rsid w:val="0051783B"/>
    <w:rsid w:val="00531569"/>
    <w:rsid w:val="0056263C"/>
    <w:rsid w:val="00577231"/>
    <w:rsid w:val="00583742"/>
    <w:rsid w:val="005B3015"/>
    <w:rsid w:val="005F0A51"/>
    <w:rsid w:val="00613261"/>
    <w:rsid w:val="00625A03"/>
    <w:rsid w:val="0063741B"/>
    <w:rsid w:val="006531C4"/>
    <w:rsid w:val="006562C2"/>
    <w:rsid w:val="006600C3"/>
    <w:rsid w:val="00696A8B"/>
    <w:rsid w:val="006B3B4C"/>
    <w:rsid w:val="006B443B"/>
    <w:rsid w:val="006C38CF"/>
    <w:rsid w:val="006F3452"/>
    <w:rsid w:val="00707A6B"/>
    <w:rsid w:val="00720E3B"/>
    <w:rsid w:val="0072638C"/>
    <w:rsid w:val="00737489"/>
    <w:rsid w:val="007603A5"/>
    <w:rsid w:val="007646A4"/>
    <w:rsid w:val="00784AD8"/>
    <w:rsid w:val="007A1FB1"/>
    <w:rsid w:val="007B1337"/>
    <w:rsid w:val="007C24B1"/>
    <w:rsid w:val="008156CC"/>
    <w:rsid w:val="00824727"/>
    <w:rsid w:val="00845F78"/>
    <w:rsid w:val="00852853"/>
    <w:rsid w:val="00855A50"/>
    <w:rsid w:val="008633B8"/>
    <w:rsid w:val="008A31BE"/>
    <w:rsid w:val="008A532E"/>
    <w:rsid w:val="008C33AB"/>
    <w:rsid w:val="008F3BD5"/>
    <w:rsid w:val="008F728B"/>
    <w:rsid w:val="0090194B"/>
    <w:rsid w:val="00925D44"/>
    <w:rsid w:val="00930D35"/>
    <w:rsid w:val="00930D9C"/>
    <w:rsid w:val="00937133"/>
    <w:rsid w:val="009544F1"/>
    <w:rsid w:val="00962559"/>
    <w:rsid w:val="009A4631"/>
    <w:rsid w:val="009F0E42"/>
    <w:rsid w:val="00A23A6F"/>
    <w:rsid w:val="00A365B1"/>
    <w:rsid w:val="00A37BD9"/>
    <w:rsid w:val="00A37BFA"/>
    <w:rsid w:val="00A5494E"/>
    <w:rsid w:val="00A8413C"/>
    <w:rsid w:val="00A91599"/>
    <w:rsid w:val="00AB78C1"/>
    <w:rsid w:val="00AC4E10"/>
    <w:rsid w:val="00AE3E88"/>
    <w:rsid w:val="00B25840"/>
    <w:rsid w:val="00B705C4"/>
    <w:rsid w:val="00B8215A"/>
    <w:rsid w:val="00BB0332"/>
    <w:rsid w:val="00BE2D3B"/>
    <w:rsid w:val="00BE3A9E"/>
    <w:rsid w:val="00BF175C"/>
    <w:rsid w:val="00C112E7"/>
    <w:rsid w:val="00C14C44"/>
    <w:rsid w:val="00C2643D"/>
    <w:rsid w:val="00C3776E"/>
    <w:rsid w:val="00C40CB2"/>
    <w:rsid w:val="00C53C04"/>
    <w:rsid w:val="00C56C81"/>
    <w:rsid w:val="00C76CEF"/>
    <w:rsid w:val="00C8084C"/>
    <w:rsid w:val="00CA3142"/>
    <w:rsid w:val="00CA71EA"/>
    <w:rsid w:val="00CC2C4C"/>
    <w:rsid w:val="00D12C3F"/>
    <w:rsid w:val="00D22AAA"/>
    <w:rsid w:val="00D305D4"/>
    <w:rsid w:val="00D31791"/>
    <w:rsid w:val="00D82B78"/>
    <w:rsid w:val="00D86954"/>
    <w:rsid w:val="00DA45A0"/>
    <w:rsid w:val="00DF31DE"/>
    <w:rsid w:val="00DF458B"/>
    <w:rsid w:val="00E12B8B"/>
    <w:rsid w:val="00E145CD"/>
    <w:rsid w:val="00E2120B"/>
    <w:rsid w:val="00E41A6C"/>
    <w:rsid w:val="00E42A7D"/>
    <w:rsid w:val="00E43195"/>
    <w:rsid w:val="00E51815"/>
    <w:rsid w:val="00E526BE"/>
    <w:rsid w:val="00E556B4"/>
    <w:rsid w:val="00E816FD"/>
    <w:rsid w:val="00EA32A8"/>
    <w:rsid w:val="00ED4C43"/>
    <w:rsid w:val="00EE7146"/>
    <w:rsid w:val="00F034F8"/>
    <w:rsid w:val="00F22946"/>
    <w:rsid w:val="00F26BF6"/>
    <w:rsid w:val="00F32C3D"/>
    <w:rsid w:val="00F32F69"/>
    <w:rsid w:val="00F56024"/>
    <w:rsid w:val="00F671A0"/>
    <w:rsid w:val="00F83C6F"/>
    <w:rsid w:val="00F86051"/>
    <w:rsid w:val="00FB7C48"/>
    <w:rsid w:val="00FC55DF"/>
    <w:rsid w:val="00FC5623"/>
    <w:rsid w:val="00FD7285"/>
    <w:rsid w:val="00FE7498"/>
    <w:rsid w:val="00FE7610"/>
    <w:rsid w:val="00FF0834"/>
    <w:rsid w:val="00FF1581"/>
    <w:rsid w:val="00FF24E6"/>
    <w:rsid w:val="00FF3E85"/>
    <w:rsid w:val="00FF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9EF7"/>
  <w15:docId w15:val="{28FEBF1B-042D-4C92-A426-A6B4146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14C44"/>
    <w:pPr>
      <w:spacing w:after="0" w:line="240" w:lineRule="auto"/>
      <w:ind w:left="720"/>
    </w:pPr>
    <w:rPr>
      <w:rFonts w:eastAsia="Times New Roman"/>
    </w:rPr>
  </w:style>
  <w:style w:type="character" w:styleId="Hyperlink">
    <w:name w:val="Hyperlink"/>
    <w:basedOn w:val="DefaultParagraphFont"/>
    <w:uiPriority w:val="99"/>
    <w:unhideWhenUsed/>
    <w:rsid w:val="00143723"/>
    <w:rPr>
      <w:color w:val="0000FF"/>
      <w:u w:val="single"/>
    </w:rPr>
  </w:style>
  <w:style w:type="paragraph" w:styleId="NormalWeb">
    <w:name w:val="Normal (Web)"/>
    <w:basedOn w:val="Normal"/>
    <w:uiPriority w:val="99"/>
    <w:unhideWhenUsed/>
    <w:rsid w:val="00143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62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234956">
      <w:bodyDiv w:val="1"/>
      <w:marLeft w:val="0"/>
      <w:marRight w:val="0"/>
      <w:marTop w:val="0"/>
      <w:marBottom w:val="0"/>
      <w:divBdr>
        <w:top w:val="none" w:sz="0" w:space="0" w:color="auto"/>
        <w:left w:val="none" w:sz="0" w:space="0" w:color="auto"/>
        <w:bottom w:val="none" w:sz="0" w:space="0" w:color="auto"/>
        <w:right w:val="none" w:sz="0" w:space="0" w:color="auto"/>
      </w:divBdr>
    </w:div>
    <w:div w:id="575436879">
      <w:bodyDiv w:val="1"/>
      <w:marLeft w:val="0"/>
      <w:marRight w:val="0"/>
      <w:marTop w:val="0"/>
      <w:marBottom w:val="0"/>
      <w:divBdr>
        <w:top w:val="none" w:sz="0" w:space="0" w:color="auto"/>
        <w:left w:val="none" w:sz="0" w:space="0" w:color="auto"/>
        <w:bottom w:val="none" w:sz="0" w:space="0" w:color="auto"/>
        <w:right w:val="none" w:sz="0" w:space="0" w:color="auto"/>
      </w:divBdr>
    </w:div>
    <w:div w:id="125077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air/amendments-air-quality-rules-exempt-source-conditionally-insignificant-activit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visor.mn.gov/laws/2020/0/Session+Law/Chapter/84/" TargetMode="External"/><Relationship Id="rId12" Type="http://schemas.openxmlformats.org/officeDocument/2006/relationships/hyperlink" Target="https://urldefense.com/v3/__http:/www.epa.gov/guidance__;!!PRtDf9A!9DXSkjROWzMdIKkCa7alj-ylZ9kM2Sf2WDF90P8KLv1TqIEnfC9JiAx057lkqhI6iOGb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f7uOB1G_QU" TargetMode="External"/><Relationship Id="rId11" Type="http://schemas.openxmlformats.org/officeDocument/2006/relationships/hyperlink" Target="http://doss.turi.org/" TargetMode="External"/><Relationship Id="rId5" Type="http://schemas.openxmlformats.org/officeDocument/2006/relationships/hyperlink" Target="https://nationalsbeap.org/sbeap/resources/subcommittees/technical" TargetMode="External"/><Relationship Id="rId10" Type="http://schemas.openxmlformats.org/officeDocument/2006/relationships/hyperlink" Target="https://www.turi.org/TURI_Publications/Case_Studies" TargetMode="External"/><Relationship Id="rId4" Type="http://schemas.openxmlformats.org/officeDocument/2006/relationships/webSettings" Target="webSettings.xml"/><Relationship Id="rId9" Type="http://schemas.openxmlformats.org/officeDocument/2006/relationships/hyperlink" Target="http://www.mntap.umn.edu/industries/facility/machine/tcealternativ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Urso, Kaitlin</dc:creator>
  <cp:lastModifiedBy>STODDARD, MARK</cp:lastModifiedBy>
  <cp:revision>2</cp:revision>
  <dcterms:created xsi:type="dcterms:W3CDTF">2020-11-18T17:03:00Z</dcterms:created>
  <dcterms:modified xsi:type="dcterms:W3CDTF">2020-11-18T17:03:00Z</dcterms:modified>
</cp:coreProperties>
</file>