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387350A"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B57FC6">
        <w:rPr>
          <w:rFonts w:ascii="Arial" w:hAnsi="Arial" w:cs="Arial"/>
          <w:b/>
          <w:sz w:val="24"/>
          <w:szCs w:val="24"/>
        </w:rPr>
        <w:t>September 17</w:t>
      </w:r>
      <w:r w:rsidR="00CB7FE6">
        <w:rPr>
          <w:rFonts w:ascii="Arial" w:hAnsi="Arial" w:cs="Arial"/>
          <w:b/>
          <w:sz w:val="24"/>
          <w:szCs w:val="24"/>
        </w:rPr>
        <w:t>, 201</w:t>
      </w:r>
      <w:r w:rsidR="008551C6">
        <w:rPr>
          <w:rFonts w:ascii="Arial" w:hAnsi="Arial" w:cs="Arial"/>
          <w:b/>
          <w:sz w:val="24"/>
          <w:szCs w:val="24"/>
        </w:rPr>
        <w:t>9</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CF94AD3" w14:textId="6C31E25D" w:rsidR="003F2A5A" w:rsidRPr="00DA366B" w:rsidRDefault="00627A0C"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sidRPr="00627A0C">
        <w:rPr>
          <w:rFonts w:ascii="Arial" w:eastAsia="Times New Roman" w:hAnsi="Arial" w:cs="Arial"/>
          <w:sz w:val="24"/>
          <w:szCs w:val="24"/>
        </w:rPr>
        <w:t>3:</w:t>
      </w:r>
      <w:r w:rsidRPr="00627A0C">
        <w:rPr>
          <w:rFonts w:ascii="Arial" w:eastAsia="Times New Roman" w:hAnsi="Arial" w:cs="Arial"/>
          <w:sz w:val="24"/>
          <w:szCs w:val="24"/>
        </w:rPr>
        <w:tab/>
      </w:r>
      <w:r w:rsidR="00567B6A">
        <w:rPr>
          <w:rFonts w:ascii="Arial" w:eastAsia="Times New Roman" w:hAnsi="Arial" w:cs="Arial"/>
          <w:sz w:val="24"/>
          <w:szCs w:val="24"/>
        </w:rPr>
        <w:t>Jeremy Hancher</w:t>
      </w:r>
      <w:r w:rsidR="00A25F3D">
        <w:rPr>
          <w:rFonts w:ascii="Arial" w:eastAsia="Times New Roman" w:hAnsi="Arial" w:cs="Arial"/>
          <w:sz w:val="24"/>
          <w:szCs w:val="24"/>
        </w:rPr>
        <w:t xml:space="preserve"> </w:t>
      </w:r>
      <w:r>
        <w:rPr>
          <w:rFonts w:ascii="Arial" w:eastAsia="Times New Roman" w:hAnsi="Arial" w:cs="Arial"/>
          <w:b/>
          <w:sz w:val="24"/>
          <w:szCs w:val="24"/>
        </w:rPr>
        <w:t>– PA</w:t>
      </w:r>
      <w:r w:rsidR="00045341">
        <w:rPr>
          <w:rFonts w:ascii="Arial" w:eastAsia="Times New Roman" w:hAnsi="Arial" w:cs="Arial"/>
          <w:sz w:val="24"/>
          <w:szCs w:val="24"/>
        </w:rPr>
        <w:t xml:space="preserve"> </w:t>
      </w:r>
    </w:p>
    <w:p w14:paraId="02B887C1" w14:textId="67041CDF"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44100A">
        <w:rPr>
          <w:rFonts w:ascii="Arial" w:eastAsia="Times New Roman" w:hAnsi="Arial" w:cs="Arial"/>
          <w:sz w:val="24"/>
          <w:szCs w:val="24"/>
        </w:rPr>
        <w:t>Donovan Grimwood</w:t>
      </w:r>
      <w:r w:rsidR="00627A0C">
        <w:rPr>
          <w:rFonts w:ascii="Arial" w:eastAsia="Times New Roman" w:hAnsi="Arial" w:cs="Arial"/>
          <w:sz w:val="24"/>
          <w:szCs w:val="24"/>
        </w:rPr>
        <w:t xml:space="preserve"> </w:t>
      </w:r>
      <w:r w:rsidR="0019460B">
        <w:rPr>
          <w:rFonts w:ascii="Arial" w:eastAsia="Times New Roman" w:hAnsi="Arial" w:cs="Arial"/>
          <w:sz w:val="24"/>
          <w:szCs w:val="24"/>
        </w:rPr>
        <w:t>–</w:t>
      </w:r>
      <w:r w:rsidR="000045FD">
        <w:rPr>
          <w:rFonts w:ascii="Arial" w:eastAsia="Times New Roman" w:hAnsi="Arial" w:cs="Arial"/>
          <w:sz w:val="24"/>
          <w:szCs w:val="24"/>
        </w:rPr>
        <w:t xml:space="preserve"> </w:t>
      </w:r>
      <w:r w:rsidR="0044100A">
        <w:rPr>
          <w:rFonts w:ascii="Arial" w:eastAsia="Times New Roman" w:hAnsi="Arial" w:cs="Arial"/>
          <w:b/>
          <w:sz w:val="24"/>
          <w:szCs w:val="24"/>
        </w:rPr>
        <w:t>TN</w:t>
      </w:r>
      <w:r w:rsidR="00A25F3D" w:rsidRPr="00A25F3D">
        <w:rPr>
          <w:rFonts w:ascii="Arial" w:eastAsia="Times New Roman" w:hAnsi="Arial" w:cs="Arial"/>
          <w:sz w:val="24"/>
          <w:szCs w:val="24"/>
        </w:rPr>
        <w:t>; Jessica Dalton –</w:t>
      </w:r>
      <w:r w:rsidR="00A25F3D">
        <w:rPr>
          <w:rFonts w:ascii="Arial" w:eastAsia="Times New Roman" w:hAnsi="Arial" w:cs="Arial"/>
          <w:b/>
          <w:sz w:val="24"/>
          <w:szCs w:val="24"/>
        </w:rPr>
        <w:t xml:space="preserve"> FL </w:t>
      </w:r>
      <w:r w:rsidR="000A20F9" w:rsidRPr="000A20F9">
        <w:rPr>
          <w:rFonts w:ascii="Arial" w:eastAsia="Times New Roman" w:hAnsi="Arial" w:cs="Arial"/>
          <w:sz w:val="24"/>
          <w:szCs w:val="24"/>
        </w:rPr>
        <w:t>and</w:t>
      </w:r>
      <w:r w:rsidR="008551C6" w:rsidRPr="00575AE9">
        <w:rPr>
          <w:rFonts w:ascii="Arial" w:eastAsia="Times New Roman" w:hAnsi="Arial" w:cs="Arial"/>
          <w:sz w:val="24"/>
          <w:szCs w:val="24"/>
        </w:rPr>
        <w:t xml:space="preserve"> </w:t>
      </w:r>
      <w:r w:rsidR="00575AE9">
        <w:rPr>
          <w:rFonts w:ascii="Arial" w:eastAsia="Times New Roman" w:hAnsi="Arial" w:cs="Arial"/>
          <w:sz w:val="24"/>
          <w:szCs w:val="24"/>
        </w:rPr>
        <w:t xml:space="preserve">Melissa McGee-Collier &amp; </w:t>
      </w:r>
      <w:proofErr w:type="spellStart"/>
      <w:r w:rsidR="00575AE9">
        <w:rPr>
          <w:rFonts w:ascii="Arial" w:eastAsia="Times New Roman" w:hAnsi="Arial" w:cs="Arial"/>
          <w:sz w:val="24"/>
          <w:szCs w:val="24"/>
        </w:rPr>
        <w:t>Trayce</w:t>
      </w:r>
      <w:proofErr w:type="spellEnd"/>
      <w:r w:rsidR="00575AE9">
        <w:rPr>
          <w:rFonts w:ascii="Arial" w:eastAsia="Times New Roman" w:hAnsi="Arial" w:cs="Arial"/>
          <w:sz w:val="24"/>
          <w:szCs w:val="24"/>
        </w:rPr>
        <w:t xml:space="preserve"> Moore-Thomas – </w:t>
      </w:r>
      <w:r w:rsidR="00575AE9" w:rsidRPr="00575AE9">
        <w:rPr>
          <w:rFonts w:ascii="Arial" w:eastAsia="Times New Roman" w:hAnsi="Arial" w:cs="Arial"/>
          <w:b/>
          <w:sz w:val="24"/>
          <w:szCs w:val="24"/>
        </w:rPr>
        <w:t>MS</w:t>
      </w:r>
    </w:p>
    <w:p w14:paraId="7C3C9767" w14:textId="782FEC8A" w:rsidR="003F2A5A"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0A20F9">
        <w:rPr>
          <w:rFonts w:ascii="Arial" w:eastAsia="Times New Roman" w:hAnsi="Arial" w:cs="Arial"/>
          <w:sz w:val="24"/>
          <w:szCs w:val="24"/>
        </w:rPr>
        <w:t>Renee Bashel</w:t>
      </w:r>
      <w:r w:rsidR="00627A0C">
        <w:rPr>
          <w:rFonts w:ascii="Arial" w:eastAsia="Times New Roman" w:hAnsi="Arial" w:cs="Arial"/>
          <w:sz w:val="24"/>
          <w:szCs w:val="24"/>
        </w:rPr>
        <w:t xml:space="preserve"> </w:t>
      </w:r>
      <w:r w:rsidR="00575AE9">
        <w:rPr>
          <w:rFonts w:ascii="Arial" w:eastAsia="Times New Roman" w:hAnsi="Arial" w:cs="Arial"/>
          <w:sz w:val="24"/>
          <w:szCs w:val="24"/>
        </w:rPr>
        <w:t xml:space="preserve">&amp; Jennifer </w:t>
      </w:r>
      <w:proofErr w:type="spellStart"/>
      <w:r w:rsidR="00575AE9">
        <w:rPr>
          <w:rFonts w:ascii="Arial" w:eastAsia="Times New Roman" w:hAnsi="Arial" w:cs="Arial"/>
          <w:sz w:val="24"/>
          <w:szCs w:val="24"/>
        </w:rPr>
        <w:t>Feyerherm</w:t>
      </w:r>
      <w:proofErr w:type="spellEnd"/>
      <w:r w:rsidR="00D605E6">
        <w:rPr>
          <w:rFonts w:ascii="Arial" w:eastAsia="Times New Roman" w:hAnsi="Arial" w:cs="Arial"/>
          <w:sz w:val="24"/>
          <w:szCs w:val="24"/>
        </w:rPr>
        <w:t xml:space="preserve"> </w:t>
      </w:r>
      <w:r w:rsidR="00A25F3D">
        <w:rPr>
          <w:rFonts w:ascii="Arial" w:eastAsia="Times New Roman" w:hAnsi="Arial" w:cs="Arial"/>
          <w:sz w:val="24"/>
          <w:szCs w:val="24"/>
        </w:rPr>
        <w:t>–</w:t>
      </w:r>
      <w:r w:rsidR="00627A0C">
        <w:rPr>
          <w:rFonts w:ascii="Arial" w:eastAsia="Times New Roman" w:hAnsi="Arial" w:cs="Arial"/>
          <w:sz w:val="24"/>
          <w:szCs w:val="24"/>
        </w:rPr>
        <w:t xml:space="preserve"> </w:t>
      </w:r>
      <w:r w:rsidR="00627A0C" w:rsidRPr="00627A0C">
        <w:rPr>
          <w:rFonts w:ascii="Arial" w:eastAsia="Times New Roman" w:hAnsi="Arial" w:cs="Arial"/>
          <w:b/>
          <w:sz w:val="24"/>
          <w:szCs w:val="24"/>
        </w:rPr>
        <w:t>WI</w:t>
      </w:r>
      <w:r w:rsidR="00A25F3D">
        <w:rPr>
          <w:rFonts w:ascii="Arial" w:eastAsia="Times New Roman" w:hAnsi="Arial" w:cs="Arial"/>
          <w:sz w:val="24"/>
          <w:szCs w:val="24"/>
        </w:rPr>
        <w:t>;</w:t>
      </w:r>
      <w:r w:rsidR="000A20F9">
        <w:rPr>
          <w:rFonts w:ascii="Arial" w:eastAsia="Times New Roman" w:hAnsi="Arial" w:cs="Arial"/>
          <w:sz w:val="24"/>
          <w:szCs w:val="24"/>
        </w:rPr>
        <w:t xml:space="preserve">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000A20F9">
        <w:rPr>
          <w:rFonts w:ascii="Arial" w:eastAsia="Times New Roman" w:hAnsi="Arial" w:cs="Arial"/>
          <w:sz w:val="24"/>
          <w:szCs w:val="24"/>
        </w:rPr>
        <w:t>and Emily Ohde</w:t>
      </w:r>
      <w:r w:rsidR="008949F7">
        <w:rPr>
          <w:rFonts w:ascii="Arial" w:eastAsia="Times New Roman" w:hAnsi="Arial" w:cs="Arial"/>
          <w:sz w:val="24"/>
          <w:szCs w:val="24"/>
        </w:rPr>
        <w:t xml:space="preserve"> - </w:t>
      </w:r>
      <w:r w:rsidR="000A20F9" w:rsidRPr="000A20F9">
        <w:rPr>
          <w:rFonts w:ascii="Arial" w:eastAsia="Times New Roman" w:hAnsi="Arial" w:cs="Arial"/>
          <w:b/>
          <w:sz w:val="24"/>
          <w:szCs w:val="24"/>
        </w:rPr>
        <w:t>MN</w:t>
      </w:r>
      <w:r w:rsidRPr="00DA366B">
        <w:rPr>
          <w:rFonts w:ascii="Arial" w:eastAsia="Times New Roman" w:hAnsi="Arial" w:cs="Arial"/>
          <w:sz w:val="24"/>
          <w:szCs w:val="24"/>
        </w:rPr>
        <w:t xml:space="preserve"> </w:t>
      </w:r>
    </w:p>
    <w:p w14:paraId="5A511551" w14:textId="55084DD0" w:rsidR="009730F9" w:rsidRPr="00DA366B" w:rsidRDefault="009730F9"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proofErr w:type="spellStart"/>
      <w:r>
        <w:rPr>
          <w:rFonts w:ascii="Arial" w:eastAsia="Times New Roman" w:hAnsi="Arial" w:cs="Arial"/>
          <w:sz w:val="24"/>
          <w:szCs w:val="24"/>
        </w:rPr>
        <w:t>Carolette</w:t>
      </w:r>
      <w:proofErr w:type="spellEnd"/>
      <w:r>
        <w:rPr>
          <w:rFonts w:ascii="Arial" w:eastAsia="Times New Roman" w:hAnsi="Arial" w:cs="Arial"/>
          <w:sz w:val="24"/>
          <w:szCs w:val="24"/>
        </w:rPr>
        <w:t xml:space="preserve"> Wright, Kurt Wilson, Ella </w:t>
      </w:r>
      <w:proofErr w:type="spellStart"/>
      <w:r>
        <w:rPr>
          <w:rFonts w:ascii="Arial" w:eastAsia="Times New Roman" w:hAnsi="Arial" w:cs="Arial"/>
          <w:sz w:val="24"/>
          <w:szCs w:val="24"/>
        </w:rPr>
        <w:t>Barbe</w:t>
      </w:r>
      <w:proofErr w:type="spellEnd"/>
      <w:r>
        <w:rPr>
          <w:rFonts w:ascii="Arial" w:eastAsia="Times New Roman" w:hAnsi="Arial" w:cs="Arial"/>
          <w:sz w:val="24"/>
          <w:szCs w:val="24"/>
        </w:rPr>
        <w:t xml:space="preserve">, Linda Piper &amp; Marissa Jimenez – </w:t>
      </w:r>
      <w:r w:rsidRPr="009730F9">
        <w:rPr>
          <w:rFonts w:ascii="Arial" w:eastAsia="Times New Roman" w:hAnsi="Arial" w:cs="Arial"/>
          <w:b/>
          <w:sz w:val="24"/>
          <w:szCs w:val="24"/>
        </w:rPr>
        <w:t>LA</w:t>
      </w:r>
      <w:r w:rsidR="00A25F3D">
        <w:rPr>
          <w:rFonts w:ascii="Arial" w:eastAsia="Times New Roman" w:hAnsi="Arial" w:cs="Arial"/>
          <w:sz w:val="24"/>
          <w:szCs w:val="24"/>
        </w:rPr>
        <w:t xml:space="preserve">; Rosanne Sanchez </w:t>
      </w:r>
      <w:r w:rsidR="008949F7">
        <w:rPr>
          <w:rFonts w:ascii="Arial" w:eastAsia="Times New Roman" w:hAnsi="Arial" w:cs="Arial"/>
          <w:sz w:val="24"/>
          <w:szCs w:val="24"/>
        </w:rPr>
        <w:t>–</w:t>
      </w:r>
      <w:r w:rsidR="00A25F3D">
        <w:rPr>
          <w:rFonts w:ascii="Arial" w:eastAsia="Times New Roman" w:hAnsi="Arial" w:cs="Arial"/>
          <w:sz w:val="24"/>
          <w:szCs w:val="24"/>
        </w:rPr>
        <w:t xml:space="preserve"> </w:t>
      </w:r>
      <w:r w:rsidR="00A25F3D" w:rsidRPr="00A25F3D">
        <w:rPr>
          <w:rFonts w:ascii="Arial" w:eastAsia="Times New Roman" w:hAnsi="Arial" w:cs="Arial"/>
          <w:b/>
          <w:sz w:val="24"/>
          <w:szCs w:val="24"/>
        </w:rPr>
        <w:t>NM</w:t>
      </w:r>
      <w:r w:rsidR="008949F7" w:rsidRPr="008949F7">
        <w:rPr>
          <w:rFonts w:ascii="Arial" w:eastAsia="Times New Roman" w:hAnsi="Arial" w:cs="Arial"/>
          <w:sz w:val="24"/>
          <w:szCs w:val="24"/>
        </w:rPr>
        <w:t xml:space="preserve"> and Dianne Wilkins - </w:t>
      </w:r>
      <w:r w:rsidR="008949F7">
        <w:rPr>
          <w:rFonts w:ascii="Arial" w:eastAsia="Times New Roman" w:hAnsi="Arial" w:cs="Arial"/>
          <w:b/>
          <w:sz w:val="24"/>
          <w:szCs w:val="24"/>
        </w:rPr>
        <w:t>OK</w:t>
      </w:r>
      <w:r>
        <w:rPr>
          <w:rFonts w:ascii="Arial" w:eastAsia="Times New Roman" w:hAnsi="Arial" w:cs="Arial"/>
          <w:sz w:val="24"/>
          <w:szCs w:val="24"/>
        </w:rPr>
        <w:t xml:space="preserve">  </w:t>
      </w:r>
    </w:p>
    <w:p w14:paraId="317E4D3F" w14:textId="2B433129"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575AE9">
        <w:rPr>
          <w:rFonts w:ascii="Arial" w:eastAsia="Times New Roman" w:hAnsi="Arial" w:cs="Arial"/>
          <w:sz w:val="24"/>
          <w:szCs w:val="24"/>
        </w:rPr>
        <w:t xml:space="preserve">Allison Crowther &amp; </w:t>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A25F3D">
        <w:rPr>
          <w:rFonts w:ascii="Arial" w:eastAsia="Times New Roman" w:hAnsi="Arial" w:cs="Arial"/>
          <w:sz w:val="24"/>
          <w:szCs w:val="24"/>
        </w:rPr>
        <w:t>;</w:t>
      </w:r>
      <w:r w:rsidR="00D605E6">
        <w:rPr>
          <w:rFonts w:ascii="Arial" w:eastAsia="Times New Roman" w:hAnsi="Arial" w:cs="Arial"/>
          <w:sz w:val="24"/>
          <w:szCs w:val="24"/>
        </w:rPr>
        <w:t xml:space="preserve"> </w:t>
      </w:r>
      <w:r w:rsidR="000A20F9">
        <w:rPr>
          <w:rFonts w:ascii="Arial" w:eastAsia="Times New Roman" w:hAnsi="Arial" w:cs="Arial"/>
          <w:sz w:val="24"/>
          <w:szCs w:val="24"/>
        </w:rPr>
        <w:t xml:space="preserve">Christine Paulson – </w:t>
      </w:r>
      <w:r w:rsidR="000A20F9" w:rsidRPr="000A20F9">
        <w:rPr>
          <w:rFonts w:ascii="Arial" w:eastAsia="Times New Roman" w:hAnsi="Arial" w:cs="Arial"/>
          <w:b/>
          <w:sz w:val="24"/>
          <w:szCs w:val="24"/>
        </w:rPr>
        <w:t>IA</w:t>
      </w:r>
      <w:r w:rsidR="000A20F9">
        <w:rPr>
          <w:rFonts w:ascii="Arial" w:eastAsia="Times New Roman" w:hAnsi="Arial" w:cs="Arial"/>
          <w:sz w:val="24"/>
          <w:szCs w:val="24"/>
        </w:rPr>
        <w:t xml:space="preserve"> and Belinda Fowler - </w:t>
      </w:r>
      <w:r w:rsidR="000A20F9" w:rsidRPr="000A20F9">
        <w:rPr>
          <w:rFonts w:ascii="Arial" w:eastAsia="Times New Roman" w:hAnsi="Arial" w:cs="Arial"/>
          <w:b/>
          <w:sz w:val="24"/>
          <w:szCs w:val="24"/>
        </w:rPr>
        <w:t>NE</w:t>
      </w:r>
    </w:p>
    <w:p w14:paraId="3A6FE281" w14:textId="202A79F5"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575AE9">
        <w:rPr>
          <w:rFonts w:ascii="Arial" w:eastAsia="Times New Roman" w:hAnsi="Arial" w:cs="Arial"/>
          <w:sz w:val="24"/>
          <w:szCs w:val="24"/>
        </w:rPr>
        <w:t>Alex Helling</w:t>
      </w:r>
      <w:r w:rsidR="008949F7">
        <w:rPr>
          <w:rFonts w:ascii="Arial" w:eastAsia="Times New Roman" w:hAnsi="Arial" w:cs="Arial"/>
          <w:sz w:val="24"/>
          <w:szCs w:val="24"/>
        </w:rPr>
        <w:t xml:space="preserve"> &amp; Christine Hoefler</w:t>
      </w:r>
      <w:r>
        <w:rPr>
          <w:rFonts w:ascii="Arial" w:eastAsia="Times New Roman" w:hAnsi="Arial" w:cs="Arial"/>
          <w:sz w:val="24"/>
          <w:szCs w:val="24"/>
        </w:rPr>
        <w:t xml:space="preserve"> </w:t>
      </w:r>
      <w:r w:rsidR="000A20F9">
        <w:rPr>
          <w:rFonts w:ascii="Arial" w:eastAsia="Times New Roman" w:hAnsi="Arial" w:cs="Arial"/>
          <w:sz w:val="24"/>
          <w:szCs w:val="24"/>
        </w:rPr>
        <w:t>–</w:t>
      </w:r>
      <w:r>
        <w:rPr>
          <w:rFonts w:ascii="Arial" w:eastAsia="Times New Roman" w:hAnsi="Arial" w:cs="Arial"/>
          <w:sz w:val="24"/>
          <w:szCs w:val="24"/>
        </w:rPr>
        <w:t xml:space="preserve"> </w:t>
      </w:r>
      <w:r w:rsidR="00575AE9" w:rsidRPr="00575AE9">
        <w:rPr>
          <w:rFonts w:ascii="Arial" w:eastAsia="Times New Roman" w:hAnsi="Arial" w:cs="Arial"/>
          <w:b/>
          <w:sz w:val="24"/>
          <w:szCs w:val="24"/>
        </w:rPr>
        <w:t>CO</w:t>
      </w:r>
      <w:r w:rsidR="000A20F9" w:rsidRPr="000A20F9">
        <w:rPr>
          <w:rFonts w:ascii="Arial" w:eastAsia="Times New Roman" w:hAnsi="Arial" w:cs="Arial"/>
          <w:sz w:val="24"/>
          <w:szCs w:val="24"/>
        </w:rPr>
        <w:t xml:space="preserve">; </w:t>
      </w:r>
      <w:proofErr w:type="spellStart"/>
      <w:r w:rsidR="000A20F9" w:rsidRPr="000A20F9">
        <w:rPr>
          <w:rFonts w:ascii="Arial" w:eastAsia="Times New Roman" w:hAnsi="Arial" w:cs="Arial"/>
          <w:sz w:val="24"/>
          <w:szCs w:val="24"/>
        </w:rPr>
        <w:t>Cristy</w:t>
      </w:r>
      <w:proofErr w:type="spellEnd"/>
      <w:r w:rsidR="000A20F9" w:rsidRPr="000A20F9">
        <w:rPr>
          <w:rFonts w:ascii="Arial" w:eastAsia="Times New Roman" w:hAnsi="Arial" w:cs="Arial"/>
          <w:sz w:val="24"/>
          <w:szCs w:val="24"/>
        </w:rPr>
        <w:t xml:space="preserve"> Jones, </w:t>
      </w:r>
      <w:proofErr w:type="spellStart"/>
      <w:r w:rsidR="000A20F9" w:rsidRPr="000A20F9">
        <w:rPr>
          <w:rFonts w:ascii="Arial" w:eastAsia="Times New Roman" w:hAnsi="Arial" w:cs="Arial"/>
          <w:sz w:val="24"/>
          <w:szCs w:val="24"/>
        </w:rPr>
        <w:t>Rheanna</w:t>
      </w:r>
      <w:proofErr w:type="spellEnd"/>
      <w:r w:rsidR="000A20F9" w:rsidRPr="000A20F9">
        <w:rPr>
          <w:rFonts w:ascii="Arial" w:eastAsia="Times New Roman" w:hAnsi="Arial" w:cs="Arial"/>
          <w:sz w:val="24"/>
          <w:szCs w:val="24"/>
        </w:rPr>
        <w:t xml:space="preserve"> </w:t>
      </w:r>
      <w:proofErr w:type="spellStart"/>
      <w:r w:rsidR="000A20F9" w:rsidRPr="000A20F9">
        <w:rPr>
          <w:rFonts w:ascii="Arial" w:eastAsia="Times New Roman" w:hAnsi="Arial" w:cs="Arial"/>
          <w:sz w:val="24"/>
          <w:szCs w:val="24"/>
        </w:rPr>
        <w:t>Kautzman</w:t>
      </w:r>
      <w:proofErr w:type="spellEnd"/>
      <w:r w:rsidR="000A20F9" w:rsidRPr="000A20F9">
        <w:rPr>
          <w:rFonts w:ascii="Arial" w:eastAsia="Times New Roman" w:hAnsi="Arial" w:cs="Arial"/>
          <w:sz w:val="24"/>
          <w:szCs w:val="24"/>
        </w:rPr>
        <w:t xml:space="preserve"> &amp; Jim Semerad </w:t>
      </w:r>
      <w:r w:rsidR="008949F7">
        <w:rPr>
          <w:rFonts w:ascii="Arial" w:eastAsia="Times New Roman" w:hAnsi="Arial" w:cs="Arial"/>
          <w:sz w:val="24"/>
          <w:szCs w:val="24"/>
        </w:rPr>
        <w:t>–</w:t>
      </w:r>
      <w:r w:rsidR="000A20F9" w:rsidRPr="000A20F9">
        <w:rPr>
          <w:rFonts w:ascii="Arial" w:eastAsia="Times New Roman" w:hAnsi="Arial" w:cs="Arial"/>
          <w:sz w:val="24"/>
          <w:szCs w:val="24"/>
        </w:rPr>
        <w:t xml:space="preserve"> </w:t>
      </w:r>
      <w:r w:rsidR="000A20F9">
        <w:rPr>
          <w:rFonts w:ascii="Arial" w:eastAsia="Times New Roman" w:hAnsi="Arial" w:cs="Arial"/>
          <w:b/>
          <w:sz w:val="24"/>
          <w:szCs w:val="24"/>
        </w:rPr>
        <w:t>ND</w:t>
      </w:r>
      <w:r w:rsidR="008949F7" w:rsidRPr="008949F7">
        <w:rPr>
          <w:rFonts w:ascii="Arial" w:eastAsia="Times New Roman" w:hAnsi="Arial" w:cs="Arial"/>
          <w:sz w:val="24"/>
          <w:szCs w:val="24"/>
        </w:rPr>
        <w:t xml:space="preserve"> and Brian Hall</w:t>
      </w:r>
      <w:r w:rsidR="001576E2">
        <w:rPr>
          <w:rFonts w:ascii="Arial" w:eastAsia="Times New Roman" w:hAnsi="Arial" w:cs="Arial"/>
          <w:sz w:val="24"/>
          <w:szCs w:val="24"/>
        </w:rPr>
        <w:t xml:space="preserve"> &amp; Colin </w:t>
      </w:r>
      <w:proofErr w:type="spellStart"/>
      <w:r w:rsidR="001576E2">
        <w:rPr>
          <w:rFonts w:ascii="Arial" w:eastAsia="Times New Roman" w:hAnsi="Arial" w:cs="Arial"/>
          <w:sz w:val="24"/>
          <w:szCs w:val="24"/>
        </w:rPr>
        <w:t>Mckee</w:t>
      </w:r>
      <w:proofErr w:type="spellEnd"/>
      <w:r w:rsidR="008949F7" w:rsidRPr="008949F7">
        <w:rPr>
          <w:rFonts w:ascii="Arial" w:eastAsia="Times New Roman" w:hAnsi="Arial" w:cs="Arial"/>
          <w:sz w:val="24"/>
          <w:szCs w:val="24"/>
        </w:rPr>
        <w:t xml:space="preserve"> - </w:t>
      </w:r>
      <w:r w:rsidR="008949F7">
        <w:rPr>
          <w:rFonts w:ascii="Arial" w:eastAsia="Times New Roman" w:hAnsi="Arial" w:cs="Arial"/>
          <w:b/>
          <w:sz w:val="24"/>
          <w:szCs w:val="24"/>
        </w:rPr>
        <w:t>WY</w:t>
      </w:r>
    </w:p>
    <w:p w14:paraId="1359FB11" w14:textId="542AF5E1" w:rsidR="000045FD"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Belinda Breidenbach </w:t>
      </w:r>
      <w:r w:rsidR="008551C6">
        <w:rPr>
          <w:rFonts w:ascii="Arial" w:eastAsia="Times New Roman" w:hAnsi="Arial" w:cs="Arial"/>
          <w:sz w:val="24"/>
          <w:szCs w:val="24"/>
        </w:rPr>
        <w:t>–</w:t>
      </w:r>
      <w:r>
        <w:rPr>
          <w:rFonts w:ascii="Arial" w:eastAsia="Times New Roman" w:hAnsi="Arial" w:cs="Arial"/>
          <w:sz w:val="24"/>
          <w:szCs w:val="24"/>
        </w:rPr>
        <w:t xml:space="preserve"> </w:t>
      </w:r>
      <w:r w:rsidRPr="0019460B">
        <w:rPr>
          <w:rFonts w:ascii="Arial" w:eastAsia="Times New Roman" w:hAnsi="Arial" w:cs="Arial"/>
          <w:b/>
          <w:sz w:val="24"/>
          <w:szCs w:val="24"/>
        </w:rPr>
        <w:t>ID</w:t>
      </w:r>
      <w:r w:rsidR="008949F7">
        <w:rPr>
          <w:rFonts w:ascii="Arial" w:eastAsia="Times New Roman" w:hAnsi="Arial" w:cs="Arial"/>
          <w:sz w:val="24"/>
          <w:szCs w:val="24"/>
        </w:rPr>
        <w:t xml:space="preserve"> and</w:t>
      </w:r>
      <w:r w:rsidR="009730F9" w:rsidRPr="009730F9">
        <w:rPr>
          <w:rFonts w:ascii="Arial" w:eastAsia="Times New Roman" w:hAnsi="Arial" w:cs="Arial"/>
          <w:sz w:val="24"/>
          <w:szCs w:val="24"/>
        </w:rPr>
        <w:t xml:space="preserve"> Jim </w:t>
      </w:r>
      <w:proofErr w:type="spellStart"/>
      <w:r w:rsidR="009730F9" w:rsidRPr="009730F9">
        <w:rPr>
          <w:rFonts w:ascii="Arial" w:eastAsia="Times New Roman" w:hAnsi="Arial" w:cs="Arial"/>
          <w:sz w:val="24"/>
          <w:szCs w:val="24"/>
        </w:rPr>
        <w:t>Plosay</w:t>
      </w:r>
      <w:proofErr w:type="spellEnd"/>
      <w:r w:rsidR="00622E17">
        <w:rPr>
          <w:rFonts w:ascii="Arial" w:eastAsia="Times New Roman" w:hAnsi="Arial" w:cs="Arial"/>
          <w:sz w:val="24"/>
          <w:szCs w:val="24"/>
        </w:rPr>
        <w:t xml:space="preserve"> &amp; Hunter </w:t>
      </w:r>
      <w:proofErr w:type="spellStart"/>
      <w:r w:rsidR="00622E17">
        <w:rPr>
          <w:rFonts w:ascii="Arial" w:eastAsia="Times New Roman" w:hAnsi="Arial" w:cs="Arial"/>
          <w:sz w:val="24"/>
          <w:szCs w:val="24"/>
        </w:rPr>
        <w:t>Mallinger</w:t>
      </w:r>
      <w:proofErr w:type="spellEnd"/>
      <w:r w:rsidR="009730F9" w:rsidRPr="009730F9">
        <w:rPr>
          <w:rFonts w:ascii="Arial" w:eastAsia="Times New Roman" w:hAnsi="Arial" w:cs="Arial"/>
          <w:sz w:val="24"/>
          <w:szCs w:val="24"/>
        </w:rPr>
        <w:t xml:space="preserve"> -</w:t>
      </w:r>
      <w:r w:rsidR="009730F9">
        <w:rPr>
          <w:rFonts w:ascii="Arial" w:eastAsia="Times New Roman" w:hAnsi="Arial" w:cs="Arial"/>
          <w:b/>
          <w:sz w:val="24"/>
          <w:szCs w:val="24"/>
        </w:rPr>
        <w:t xml:space="preserve"> AK</w:t>
      </w:r>
    </w:p>
    <w:p w14:paraId="377CA10E" w14:textId="77777777" w:rsidR="00F81F48" w:rsidRDefault="00F81F48"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00D8F7C2" w14:textId="00A23C47" w:rsidR="007133AB" w:rsidRDefault="007133A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b/>
          <w:sz w:val="24"/>
          <w:szCs w:val="24"/>
        </w:rPr>
        <w:t>EPA</w:t>
      </w:r>
      <w:r w:rsidR="00622E17">
        <w:rPr>
          <w:rFonts w:ascii="Arial" w:eastAsia="Times New Roman" w:hAnsi="Arial" w:cs="Arial"/>
          <w:b/>
          <w:sz w:val="24"/>
          <w:szCs w:val="24"/>
        </w:rPr>
        <w:t xml:space="preserve"> presenters</w:t>
      </w:r>
      <w:r>
        <w:rPr>
          <w:rFonts w:ascii="Arial" w:eastAsia="Times New Roman" w:hAnsi="Arial" w:cs="Arial"/>
          <w:b/>
          <w:sz w:val="24"/>
          <w:szCs w:val="24"/>
        </w:rPr>
        <w:t>:</w:t>
      </w:r>
      <w:r w:rsidR="00622E17" w:rsidRPr="00535065">
        <w:rPr>
          <w:rFonts w:ascii="Arial" w:eastAsia="Times New Roman" w:hAnsi="Arial" w:cs="Arial"/>
          <w:sz w:val="24"/>
          <w:szCs w:val="24"/>
        </w:rPr>
        <w:t xml:space="preserve"> Catherine Tunis, Jesse Pritts, Jeffrey Speir, Tim Elkins, Chris Williams and Amy Hambrick</w:t>
      </w:r>
    </w:p>
    <w:p w14:paraId="6DCF13E6" w14:textId="14107439" w:rsidR="00622E17" w:rsidRDefault="00622E1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r>
        <w:rPr>
          <w:rFonts w:ascii="Arial" w:eastAsia="Times New Roman" w:hAnsi="Arial" w:cs="Arial"/>
          <w:b/>
          <w:sz w:val="24"/>
          <w:szCs w:val="24"/>
        </w:rPr>
        <w:t>EPA:</w:t>
      </w:r>
      <w:r w:rsidRPr="00535065">
        <w:rPr>
          <w:rFonts w:ascii="Arial" w:eastAsia="Times New Roman" w:hAnsi="Arial" w:cs="Arial"/>
          <w:sz w:val="24"/>
          <w:szCs w:val="24"/>
        </w:rPr>
        <w:t xml:space="preserve"> Laura </w:t>
      </w:r>
      <w:proofErr w:type="spellStart"/>
      <w:r w:rsidRPr="00535065">
        <w:rPr>
          <w:rFonts w:ascii="Arial" w:eastAsia="Times New Roman" w:hAnsi="Arial" w:cs="Arial"/>
          <w:sz w:val="24"/>
          <w:szCs w:val="24"/>
        </w:rPr>
        <w:t>Mckelvey</w:t>
      </w:r>
      <w:proofErr w:type="spellEnd"/>
      <w:r w:rsidRPr="00535065">
        <w:rPr>
          <w:rFonts w:ascii="Arial" w:eastAsia="Times New Roman" w:hAnsi="Arial" w:cs="Arial"/>
          <w:sz w:val="24"/>
          <w:szCs w:val="24"/>
        </w:rPr>
        <w:t>, Rhonda Wright and Paula Hoag</w:t>
      </w:r>
    </w:p>
    <w:p w14:paraId="4456CEA0" w14:textId="51419EA6" w:rsidR="00622E17" w:rsidRPr="00535065" w:rsidRDefault="00622E1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535065">
        <w:rPr>
          <w:rFonts w:ascii="Arial" w:eastAsia="Times New Roman" w:hAnsi="Arial" w:cs="Arial"/>
          <w:sz w:val="24"/>
          <w:szCs w:val="24"/>
        </w:rPr>
        <w:t xml:space="preserve">George Cushnie, </w:t>
      </w:r>
      <w:r w:rsidRPr="00535065">
        <w:rPr>
          <w:rFonts w:ascii="Arial" w:eastAsia="Times New Roman" w:hAnsi="Arial" w:cs="Arial"/>
          <w:b/>
          <w:sz w:val="24"/>
          <w:szCs w:val="24"/>
        </w:rPr>
        <w:t>National Center for Manufacturing Sciences</w:t>
      </w:r>
    </w:p>
    <w:p w14:paraId="2D5AB88E" w14:textId="60E6D108" w:rsidR="00535065" w:rsidRDefault="008551C6" w:rsidP="00535065">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b/>
          <w:sz w:val="24"/>
          <w:szCs w:val="24"/>
        </w:rPr>
        <w:t>Other</w:t>
      </w:r>
      <w:r w:rsidR="00622E17">
        <w:rPr>
          <w:rFonts w:ascii="Arial" w:eastAsia="Times New Roman" w:hAnsi="Arial" w:cs="Arial"/>
          <w:b/>
          <w:sz w:val="24"/>
          <w:szCs w:val="24"/>
        </w:rPr>
        <w:t xml:space="preserve"> (?)</w:t>
      </w:r>
      <w:r w:rsidR="007E424E" w:rsidRPr="007E424E">
        <w:rPr>
          <w:rFonts w:ascii="Arial" w:eastAsia="Times New Roman" w:hAnsi="Arial" w:cs="Arial"/>
          <w:b/>
          <w:sz w:val="24"/>
          <w:szCs w:val="24"/>
        </w:rPr>
        <w:t>:</w:t>
      </w:r>
      <w:r w:rsidR="00622E17">
        <w:rPr>
          <w:rFonts w:ascii="Arial" w:eastAsia="Times New Roman" w:hAnsi="Arial" w:cs="Arial"/>
          <w:b/>
          <w:sz w:val="24"/>
          <w:szCs w:val="24"/>
        </w:rPr>
        <w:t xml:space="preserve"> </w:t>
      </w:r>
      <w:r w:rsidR="00622E17" w:rsidRPr="00535065">
        <w:rPr>
          <w:rFonts w:ascii="Arial" w:eastAsia="Times New Roman" w:hAnsi="Arial" w:cs="Arial"/>
          <w:sz w:val="24"/>
          <w:szCs w:val="24"/>
        </w:rPr>
        <w:t>Paul, ‘My Trinh’, ‘JHowar07’, ‘CWilli14’ and ‘BG 31240’</w:t>
      </w:r>
      <w:r w:rsidR="00535065" w:rsidRPr="00535065">
        <w:rPr>
          <w:rFonts w:ascii="Arial" w:eastAsia="Times New Roman" w:hAnsi="Arial" w:cs="Arial"/>
          <w:sz w:val="24"/>
          <w:szCs w:val="24"/>
        </w:rPr>
        <w:t xml:space="preserve"> </w:t>
      </w:r>
    </w:p>
    <w:p w14:paraId="0C66DADC" w14:textId="77777777" w:rsidR="00535065" w:rsidRDefault="00535065" w:rsidP="00535065">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 xml:space="preserve">August </w:t>
      </w:r>
      <w:r w:rsidRPr="00DA366B">
        <w:rPr>
          <w:rFonts w:ascii="Arial" w:hAnsi="Arial" w:cs="Arial"/>
          <w:b/>
          <w:bCs/>
          <w:sz w:val="24"/>
          <w:szCs w:val="24"/>
        </w:rPr>
        <w:t>minutes:</w:t>
      </w:r>
      <w:r w:rsidRPr="00DA366B">
        <w:rPr>
          <w:rFonts w:ascii="Arial" w:hAnsi="Arial" w:cs="Arial"/>
          <w:bCs/>
          <w:sz w:val="24"/>
          <w:szCs w:val="24"/>
        </w:rPr>
        <w:t xml:space="preserve">  approved as is</w:t>
      </w:r>
    </w:p>
    <w:bookmarkEnd w:id="0"/>
    <w:bookmarkEnd w:id="1"/>
    <w:bookmarkEnd w:id="2"/>
    <w:bookmarkEnd w:id="3"/>
    <w:p w14:paraId="26B63E91" w14:textId="77777777" w:rsidR="0079166E" w:rsidRPr="00E163C1" w:rsidRDefault="0079166E" w:rsidP="0079166E">
      <w:pPr>
        <w:pStyle w:val="Standard1"/>
        <w:spacing w:before="0" w:after="0"/>
        <w:rPr>
          <w:rFonts w:ascii="Arial" w:hAnsi="Arial" w:cs="Arial"/>
          <w:b/>
          <w:bCs/>
          <w:sz w:val="24"/>
          <w:szCs w:val="24"/>
        </w:rPr>
      </w:pPr>
    </w:p>
    <w:p w14:paraId="388B0ED4" w14:textId="1F51AF3D" w:rsidR="0079166E" w:rsidRPr="00E163C1" w:rsidRDefault="0079166E" w:rsidP="0079166E">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6" w:history="1">
        <w:r w:rsidR="00CD0A35" w:rsidRPr="0036340F">
          <w:rPr>
            <w:rStyle w:val="Hyperlink"/>
            <w:rFonts w:ascii="Arial" w:hAnsi="Arial" w:cs="Arial"/>
            <w:bCs/>
            <w:sz w:val="24"/>
            <w:szCs w:val="24"/>
          </w:rPr>
          <w:t>https://nationalsbeap.org/sbeap/resources/subcommittees/technical</w:t>
        </w:r>
      </w:hyperlink>
      <w:r w:rsidRPr="00E163C1">
        <w:rPr>
          <w:rFonts w:ascii="Arial" w:hAnsi="Arial" w:cs="Arial"/>
          <w:b/>
          <w:bCs/>
          <w:sz w:val="28"/>
          <w:szCs w:val="28"/>
        </w:rPr>
        <w:t xml:space="preserve"> </w:t>
      </w:r>
    </w:p>
    <w:p w14:paraId="59D75C1B" w14:textId="77777777" w:rsidR="006F4A38" w:rsidRDefault="006F4A38" w:rsidP="006F4A38">
      <w:pPr>
        <w:spacing w:after="0"/>
        <w:rPr>
          <w:rFonts w:ascii="Arial" w:hAnsi="Arial" w:cs="Arial"/>
          <w:color w:val="1F497D"/>
        </w:rPr>
      </w:pPr>
    </w:p>
    <w:p w14:paraId="6D552F61" w14:textId="7A33A6E5" w:rsidR="008551C6" w:rsidRDefault="00575AE9" w:rsidP="00575AE9">
      <w:pPr>
        <w:spacing w:after="0"/>
        <w:rPr>
          <w:rFonts w:ascii="Arial" w:hAnsi="Arial" w:cs="Arial"/>
          <w:b/>
          <w:i/>
          <w:sz w:val="24"/>
          <w:szCs w:val="24"/>
        </w:rPr>
      </w:pPr>
      <w:r w:rsidRPr="006F4A38">
        <w:rPr>
          <w:rFonts w:ascii="Arial" w:hAnsi="Arial" w:cs="Arial"/>
          <w:b/>
          <w:i/>
          <w:sz w:val="24"/>
          <w:szCs w:val="24"/>
        </w:rPr>
        <w:t>This presentation was recorded and will be posted to the SBEAP Technical Subcommittee web page</w:t>
      </w:r>
      <w:r w:rsidR="00F02952">
        <w:rPr>
          <w:rFonts w:ascii="Arial" w:hAnsi="Arial" w:cs="Arial"/>
          <w:b/>
          <w:i/>
          <w:sz w:val="24"/>
          <w:szCs w:val="24"/>
        </w:rPr>
        <w:t>; the PowerPoint presentation created by Jesse Pritts will also be posted</w:t>
      </w:r>
    </w:p>
    <w:p w14:paraId="212FC061" w14:textId="77777777" w:rsidR="00575AE9" w:rsidRDefault="00575AE9" w:rsidP="00575AE9">
      <w:pPr>
        <w:spacing w:after="0"/>
        <w:rPr>
          <w:rFonts w:ascii="Arial" w:hAnsi="Arial" w:cs="Arial"/>
          <w:b/>
          <w:bCs/>
          <w:sz w:val="28"/>
          <w:szCs w:val="28"/>
        </w:rPr>
      </w:pPr>
    </w:p>
    <w:p w14:paraId="13B5FF75" w14:textId="77777777" w:rsidR="007133AB" w:rsidRDefault="007133AB" w:rsidP="007133AB">
      <w:pPr>
        <w:tabs>
          <w:tab w:val="left" w:pos="8460"/>
        </w:tabs>
        <w:spacing w:after="0" w:line="240" w:lineRule="auto"/>
        <w:jc w:val="center"/>
        <w:rPr>
          <w:rFonts w:ascii="Arial" w:hAnsi="Arial" w:cs="Arial"/>
          <w:b/>
          <w:color w:val="000000"/>
          <w:sz w:val="28"/>
          <w:szCs w:val="28"/>
        </w:rPr>
      </w:pPr>
      <w:r>
        <w:rPr>
          <w:rFonts w:ascii="Arial" w:hAnsi="Arial" w:cs="Arial"/>
          <w:b/>
          <w:color w:val="000000"/>
          <w:sz w:val="28"/>
          <w:szCs w:val="28"/>
        </w:rPr>
        <w:t>Oil &amp; Gas Compliance Assistance</w:t>
      </w:r>
    </w:p>
    <w:p w14:paraId="4815F5D5" w14:textId="77777777" w:rsidR="007133AB" w:rsidRDefault="007133AB" w:rsidP="007133AB">
      <w:pPr>
        <w:tabs>
          <w:tab w:val="left" w:pos="8460"/>
        </w:tabs>
        <w:spacing w:after="0" w:line="240" w:lineRule="auto"/>
        <w:jc w:val="center"/>
        <w:rPr>
          <w:rFonts w:ascii="Arial" w:hAnsi="Arial" w:cs="Arial"/>
          <w:b/>
          <w:color w:val="000000"/>
          <w:sz w:val="28"/>
          <w:szCs w:val="28"/>
        </w:rPr>
      </w:pPr>
      <w:r>
        <w:rPr>
          <w:rFonts w:ascii="Arial" w:hAnsi="Arial" w:cs="Arial"/>
          <w:b/>
          <w:color w:val="000000"/>
          <w:sz w:val="28"/>
          <w:szCs w:val="28"/>
        </w:rPr>
        <w:t>Environmental Compliance Information for Energy Extraction</w:t>
      </w:r>
    </w:p>
    <w:p w14:paraId="57EB3296" w14:textId="0D84CD6A" w:rsidR="008551C6" w:rsidRPr="008551C6" w:rsidRDefault="001C1834" w:rsidP="007133AB">
      <w:pPr>
        <w:spacing w:after="0" w:line="240" w:lineRule="auto"/>
        <w:jc w:val="center"/>
        <w:rPr>
          <w:rFonts w:ascii="Arial" w:hAnsi="Arial" w:cs="Arial"/>
          <w:b/>
          <w:bCs/>
          <w:sz w:val="28"/>
          <w:szCs w:val="28"/>
        </w:rPr>
      </w:pPr>
      <w:hyperlink r:id="rId7" w:history="1">
        <w:r w:rsidR="007133AB" w:rsidRPr="001743A5">
          <w:rPr>
            <w:rStyle w:val="Hyperlink"/>
            <w:rFonts w:ascii="Arial" w:hAnsi="Arial" w:cs="Arial"/>
            <w:b/>
            <w:sz w:val="28"/>
            <w:szCs w:val="28"/>
          </w:rPr>
          <w:t>https://www.eciee.org</w:t>
        </w:r>
      </w:hyperlink>
    </w:p>
    <w:p w14:paraId="50AE0093" w14:textId="77777777" w:rsidR="008D7875" w:rsidRDefault="008D7875" w:rsidP="00E73181">
      <w:pPr>
        <w:spacing w:after="60" w:line="240" w:lineRule="auto"/>
        <w:rPr>
          <w:rFonts w:ascii="Arial" w:hAnsi="Arial" w:cs="Arial"/>
          <w:b/>
          <w:sz w:val="24"/>
          <w:szCs w:val="24"/>
        </w:rPr>
      </w:pPr>
    </w:p>
    <w:p w14:paraId="2397219C" w14:textId="44E3D6C3" w:rsidR="007133AB" w:rsidRDefault="007133AB" w:rsidP="007133AB">
      <w:pPr>
        <w:spacing w:after="0" w:line="240" w:lineRule="auto"/>
        <w:ind w:left="432"/>
        <w:rPr>
          <w:rFonts w:ascii="Arial" w:hAnsi="Arial" w:cs="Arial"/>
          <w:sz w:val="24"/>
          <w:szCs w:val="24"/>
        </w:rPr>
      </w:pPr>
      <w:r w:rsidRPr="007133AB">
        <w:rPr>
          <w:rFonts w:ascii="Arial" w:hAnsi="Arial" w:cs="Arial"/>
          <w:b/>
          <w:sz w:val="24"/>
          <w:szCs w:val="24"/>
        </w:rPr>
        <w:t xml:space="preserve">Catherine Tunis, EPA </w:t>
      </w:r>
      <w:r w:rsidRPr="007133AB">
        <w:rPr>
          <w:rFonts w:ascii="Arial" w:hAnsi="Arial" w:cs="Arial"/>
          <w:sz w:val="24"/>
          <w:szCs w:val="24"/>
        </w:rPr>
        <w:t>facilitated the presentations.  She is with the Office of Enforcement and Compliance Assurance</w:t>
      </w:r>
      <w:r w:rsidR="000B2098">
        <w:rPr>
          <w:rFonts w:ascii="Arial" w:hAnsi="Arial" w:cs="Arial"/>
          <w:sz w:val="24"/>
          <w:szCs w:val="24"/>
        </w:rPr>
        <w:t xml:space="preserve">, Office of Compliance, Monitoring, Assistance, and Media </w:t>
      </w:r>
      <w:r w:rsidR="0064373F">
        <w:rPr>
          <w:rFonts w:ascii="Arial" w:hAnsi="Arial" w:cs="Arial"/>
          <w:sz w:val="24"/>
          <w:szCs w:val="24"/>
        </w:rPr>
        <w:t>P</w:t>
      </w:r>
      <w:r w:rsidR="000B2098">
        <w:rPr>
          <w:rFonts w:ascii="Arial" w:hAnsi="Arial" w:cs="Arial"/>
          <w:sz w:val="24"/>
          <w:szCs w:val="24"/>
        </w:rPr>
        <w:t>rograms Division.</w:t>
      </w:r>
    </w:p>
    <w:p w14:paraId="7676F503" w14:textId="77777777" w:rsidR="007133AB" w:rsidRPr="007133AB" w:rsidRDefault="007133AB" w:rsidP="007133AB">
      <w:pPr>
        <w:spacing w:after="0" w:line="240" w:lineRule="auto"/>
        <w:ind w:left="432"/>
        <w:rPr>
          <w:rFonts w:ascii="Arial" w:hAnsi="Arial" w:cs="Arial"/>
          <w:b/>
          <w:sz w:val="24"/>
          <w:szCs w:val="24"/>
        </w:rPr>
      </w:pPr>
    </w:p>
    <w:p w14:paraId="14B42146" w14:textId="7DCC7118" w:rsidR="007133AB" w:rsidRPr="007133AB" w:rsidRDefault="007133AB" w:rsidP="007133AB">
      <w:pPr>
        <w:spacing w:after="0" w:line="240" w:lineRule="auto"/>
        <w:ind w:left="432"/>
        <w:rPr>
          <w:rFonts w:ascii="Arial" w:hAnsi="Arial" w:cs="Arial"/>
          <w:b/>
          <w:sz w:val="24"/>
          <w:szCs w:val="24"/>
          <w:u w:val="single"/>
        </w:rPr>
      </w:pPr>
      <w:r w:rsidRPr="007133AB">
        <w:rPr>
          <w:rFonts w:ascii="Arial" w:hAnsi="Arial" w:cs="Arial"/>
          <w:b/>
          <w:sz w:val="24"/>
          <w:szCs w:val="24"/>
          <w:u w:val="single"/>
        </w:rPr>
        <w:t>Topics</w:t>
      </w:r>
      <w:r w:rsidRPr="007133AB">
        <w:rPr>
          <w:rFonts w:ascii="Arial" w:hAnsi="Arial" w:cs="Arial"/>
          <w:b/>
          <w:sz w:val="24"/>
          <w:szCs w:val="24"/>
          <w:u w:val="single"/>
        </w:rPr>
        <w:tab/>
      </w:r>
      <w:r w:rsidRPr="007133AB">
        <w:rPr>
          <w:rFonts w:ascii="Arial" w:hAnsi="Arial" w:cs="Arial"/>
          <w:b/>
          <w:sz w:val="24"/>
          <w:szCs w:val="24"/>
          <w:u w:val="single"/>
        </w:rPr>
        <w:tab/>
      </w:r>
      <w:r w:rsidRPr="007133AB">
        <w:rPr>
          <w:rFonts w:ascii="Arial" w:hAnsi="Arial" w:cs="Arial"/>
          <w:b/>
          <w:sz w:val="24"/>
          <w:szCs w:val="24"/>
          <w:u w:val="single"/>
        </w:rPr>
        <w:tab/>
      </w:r>
      <w:r w:rsidRPr="007133AB">
        <w:rPr>
          <w:rFonts w:ascii="Arial" w:hAnsi="Arial" w:cs="Arial"/>
          <w:b/>
          <w:sz w:val="24"/>
          <w:szCs w:val="24"/>
          <w:u w:val="single"/>
        </w:rPr>
        <w:tab/>
      </w:r>
      <w:r w:rsidRPr="007133AB">
        <w:rPr>
          <w:rFonts w:ascii="Arial" w:hAnsi="Arial" w:cs="Arial"/>
          <w:b/>
          <w:sz w:val="24"/>
          <w:szCs w:val="24"/>
          <w:u w:val="single"/>
        </w:rPr>
        <w:tab/>
      </w:r>
      <w:r w:rsidRPr="007133AB">
        <w:rPr>
          <w:rFonts w:ascii="Arial" w:hAnsi="Arial" w:cs="Arial"/>
          <w:b/>
          <w:sz w:val="24"/>
          <w:szCs w:val="24"/>
          <w:u w:val="single"/>
        </w:rPr>
        <w:tab/>
        <w:t>Who</w:t>
      </w:r>
      <w:r w:rsidRPr="007133AB">
        <w:rPr>
          <w:rFonts w:ascii="Arial" w:hAnsi="Arial" w:cs="Arial"/>
          <w:b/>
          <w:sz w:val="24"/>
          <w:szCs w:val="24"/>
          <w:u w:val="single"/>
        </w:rPr>
        <w:tab/>
      </w:r>
      <w:r w:rsidRPr="007133AB">
        <w:rPr>
          <w:rFonts w:ascii="Arial" w:hAnsi="Arial" w:cs="Arial"/>
          <w:b/>
          <w:sz w:val="24"/>
          <w:szCs w:val="24"/>
          <w:u w:val="single"/>
        </w:rPr>
        <w:tab/>
      </w:r>
      <w:r w:rsidRPr="007133AB">
        <w:rPr>
          <w:rFonts w:ascii="Arial" w:hAnsi="Arial" w:cs="Arial"/>
          <w:b/>
          <w:sz w:val="24"/>
          <w:szCs w:val="24"/>
          <w:u w:val="single"/>
        </w:rPr>
        <w:tab/>
        <w:t>Estimated Time</w:t>
      </w:r>
    </w:p>
    <w:p w14:paraId="5D6D249D" w14:textId="77777777" w:rsidR="007133AB" w:rsidRPr="007133AB" w:rsidRDefault="007133AB" w:rsidP="007133AB">
      <w:pPr>
        <w:spacing w:after="0" w:line="240" w:lineRule="auto"/>
        <w:ind w:left="432"/>
        <w:rPr>
          <w:rFonts w:ascii="Arial" w:hAnsi="Arial" w:cs="Arial"/>
          <w:sz w:val="24"/>
          <w:szCs w:val="24"/>
        </w:rPr>
      </w:pPr>
    </w:p>
    <w:p w14:paraId="3F227EFD" w14:textId="68B97780" w:rsidR="007133AB" w:rsidRDefault="007133AB" w:rsidP="007133AB">
      <w:pPr>
        <w:pStyle w:val="ListParagraph"/>
        <w:numPr>
          <w:ilvl w:val="0"/>
          <w:numId w:val="47"/>
        </w:numPr>
        <w:ind w:left="864"/>
        <w:contextualSpacing/>
        <w:rPr>
          <w:rFonts w:ascii="Arial" w:hAnsi="Arial" w:cs="Arial"/>
          <w:sz w:val="24"/>
          <w:szCs w:val="24"/>
        </w:rPr>
      </w:pPr>
      <w:r>
        <w:rPr>
          <w:rFonts w:ascii="Arial" w:hAnsi="Arial" w:cs="Arial"/>
          <w:sz w:val="24"/>
          <w:szCs w:val="24"/>
        </w:rPr>
        <w:t>Update on EPA’s Produced</w:t>
      </w:r>
      <w:r>
        <w:rPr>
          <w:rFonts w:ascii="Arial" w:hAnsi="Arial" w:cs="Arial"/>
          <w:sz w:val="24"/>
          <w:szCs w:val="24"/>
        </w:rPr>
        <w:tab/>
      </w:r>
      <w:r w:rsidRPr="009D7C76">
        <w:rPr>
          <w:rFonts w:ascii="Arial" w:hAnsi="Arial" w:cs="Arial"/>
          <w:b/>
          <w:sz w:val="24"/>
          <w:szCs w:val="24"/>
        </w:rPr>
        <w:t>Jesse Pritts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C7096">
        <w:rPr>
          <w:rFonts w:ascii="Arial" w:hAnsi="Arial" w:cs="Arial"/>
          <w:sz w:val="24"/>
          <w:szCs w:val="24"/>
        </w:rPr>
        <w:t>2</w:t>
      </w:r>
      <w:r w:rsidRPr="00D510CB">
        <w:rPr>
          <w:rFonts w:ascii="Arial" w:hAnsi="Arial" w:cs="Arial"/>
          <w:sz w:val="24"/>
          <w:szCs w:val="24"/>
        </w:rPr>
        <w:t>0 minutes</w:t>
      </w:r>
    </w:p>
    <w:p w14:paraId="6A44C7EC" w14:textId="77777777" w:rsidR="007133AB" w:rsidRDefault="007133AB" w:rsidP="007133AB">
      <w:pPr>
        <w:pStyle w:val="ListParagraph"/>
        <w:ind w:left="864"/>
        <w:contextualSpacing/>
        <w:rPr>
          <w:rFonts w:ascii="Arial" w:hAnsi="Arial" w:cs="Arial"/>
          <w:sz w:val="24"/>
          <w:szCs w:val="24"/>
        </w:rPr>
      </w:pPr>
      <w:r>
        <w:rPr>
          <w:rFonts w:ascii="Arial" w:hAnsi="Arial" w:cs="Arial"/>
          <w:sz w:val="24"/>
          <w:szCs w:val="24"/>
        </w:rPr>
        <w:t>Water Management Activities</w:t>
      </w:r>
    </w:p>
    <w:p w14:paraId="2EF5A30E" w14:textId="77777777" w:rsidR="007A1CF2" w:rsidRDefault="007133AB" w:rsidP="007133AB">
      <w:pPr>
        <w:pStyle w:val="ListParagraph"/>
        <w:ind w:left="864"/>
        <w:contextualSpacing/>
        <w:rPr>
          <w:rFonts w:ascii="Arial" w:hAnsi="Arial" w:cs="Arial"/>
          <w:sz w:val="24"/>
          <w:szCs w:val="24"/>
        </w:rPr>
      </w:pPr>
      <w:r>
        <w:rPr>
          <w:rFonts w:ascii="Arial" w:hAnsi="Arial" w:cs="Arial"/>
          <w:sz w:val="24"/>
          <w:szCs w:val="24"/>
        </w:rPr>
        <w:t>(</w:t>
      </w:r>
      <w:r w:rsidRPr="007133AB">
        <w:rPr>
          <w:rFonts w:ascii="Arial" w:hAnsi="Arial" w:cs="Arial"/>
          <w:sz w:val="24"/>
          <w:szCs w:val="24"/>
          <w:highlight w:val="yellow"/>
        </w:rPr>
        <w:t>PowerPoint presentation</w:t>
      </w:r>
      <w:r>
        <w:rPr>
          <w:rFonts w:ascii="Arial" w:hAnsi="Arial" w:cs="Arial"/>
          <w:sz w:val="24"/>
          <w:szCs w:val="24"/>
        </w:rPr>
        <w:t>)</w:t>
      </w:r>
    </w:p>
    <w:p w14:paraId="296E9597" w14:textId="335C81FE" w:rsidR="007133AB" w:rsidRPr="00D510CB" w:rsidRDefault="007A1CF2" w:rsidP="007133AB">
      <w:pPr>
        <w:pStyle w:val="ListParagraph"/>
        <w:ind w:left="864"/>
        <w:contextualSpacing/>
        <w:rPr>
          <w:rFonts w:ascii="Arial" w:hAnsi="Arial" w:cs="Arial"/>
          <w:sz w:val="24"/>
          <w:szCs w:val="24"/>
        </w:rPr>
      </w:pPr>
      <w:r>
        <w:rPr>
          <w:rFonts w:ascii="Arial" w:hAnsi="Arial" w:cs="Arial"/>
          <w:sz w:val="24"/>
          <w:szCs w:val="24"/>
        </w:rPr>
        <w:t xml:space="preserve">National Produced Water Study – </w:t>
      </w:r>
      <w:r w:rsidRPr="007A1CF2">
        <w:rPr>
          <w:rFonts w:ascii="Arial" w:hAnsi="Arial" w:cs="Arial"/>
          <w:b/>
          <w:sz w:val="24"/>
          <w:szCs w:val="24"/>
        </w:rPr>
        <w:t>May 2019</w:t>
      </w:r>
      <w:r>
        <w:rPr>
          <w:rFonts w:ascii="Arial" w:hAnsi="Arial" w:cs="Arial"/>
          <w:sz w:val="24"/>
          <w:szCs w:val="24"/>
        </w:rPr>
        <w:t xml:space="preserve"> draft, public comment ended </w:t>
      </w:r>
      <w:r w:rsidRPr="007A1CF2">
        <w:rPr>
          <w:rFonts w:ascii="Arial" w:hAnsi="Arial" w:cs="Arial"/>
          <w:b/>
          <w:sz w:val="24"/>
          <w:szCs w:val="24"/>
        </w:rPr>
        <w:t>July 1, 2019</w:t>
      </w:r>
      <w:r w:rsidR="007133AB">
        <w:rPr>
          <w:rFonts w:ascii="Arial" w:hAnsi="Arial" w:cs="Arial"/>
          <w:sz w:val="24"/>
          <w:szCs w:val="24"/>
        </w:rPr>
        <w:tab/>
      </w:r>
      <w:r w:rsidR="007133AB" w:rsidRPr="00D510CB">
        <w:rPr>
          <w:rFonts w:ascii="Arial" w:hAnsi="Arial" w:cs="Arial"/>
          <w:sz w:val="24"/>
          <w:szCs w:val="24"/>
        </w:rPr>
        <w:tab/>
      </w:r>
      <w:r w:rsidR="007133AB" w:rsidRPr="00D510CB">
        <w:rPr>
          <w:rFonts w:ascii="Arial" w:hAnsi="Arial" w:cs="Arial"/>
          <w:sz w:val="24"/>
          <w:szCs w:val="24"/>
        </w:rPr>
        <w:tab/>
      </w:r>
      <w:r w:rsidR="007133AB" w:rsidRPr="00D510CB">
        <w:rPr>
          <w:rFonts w:ascii="Arial" w:hAnsi="Arial" w:cs="Arial"/>
          <w:sz w:val="24"/>
          <w:szCs w:val="24"/>
        </w:rPr>
        <w:tab/>
      </w:r>
      <w:r w:rsidR="007133AB" w:rsidRPr="00D510CB">
        <w:rPr>
          <w:rFonts w:ascii="Arial" w:hAnsi="Arial" w:cs="Arial"/>
          <w:sz w:val="24"/>
          <w:szCs w:val="24"/>
        </w:rPr>
        <w:tab/>
      </w:r>
    </w:p>
    <w:p w14:paraId="126D87FE" w14:textId="77777777" w:rsidR="007133AB" w:rsidRPr="00D510CB" w:rsidRDefault="007133AB" w:rsidP="007133AB">
      <w:pPr>
        <w:spacing w:after="0" w:line="240" w:lineRule="auto"/>
        <w:rPr>
          <w:rFonts w:ascii="Arial" w:hAnsi="Arial" w:cs="Arial"/>
        </w:rPr>
      </w:pPr>
    </w:p>
    <w:p w14:paraId="0F06CF5A" w14:textId="28127F02" w:rsidR="007133AB" w:rsidRPr="00D510CB" w:rsidRDefault="007133AB" w:rsidP="007133AB">
      <w:pPr>
        <w:pStyle w:val="ListParagraph"/>
        <w:numPr>
          <w:ilvl w:val="0"/>
          <w:numId w:val="47"/>
        </w:numPr>
        <w:ind w:left="864"/>
        <w:contextualSpacing/>
        <w:rPr>
          <w:rFonts w:ascii="Arial" w:hAnsi="Arial" w:cs="Arial"/>
          <w:sz w:val="24"/>
          <w:szCs w:val="24"/>
        </w:rPr>
      </w:pPr>
      <w:r>
        <w:rPr>
          <w:rFonts w:ascii="Arial" w:hAnsi="Arial" w:cs="Arial"/>
          <w:sz w:val="24"/>
          <w:szCs w:val="24"/>
        </w:rPr>
        <w:t xml:space="preserve">Water Enforcement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10CB">
        <w:rPr>
          <w:rFonts w:ascii="Arial" w:hAnsi="Arial" w:cs="Arial"/>
          <w:sz w:val="24"/>
          <w:szCs w:val="24"/>
        </w:rPr>
        <w:t>10 minutes</w:t>
      </w:r>
    </w:p>
    <w:p w14:paraId="134D6C64"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UIC</w:t>
      </w:r>
      <w:r w:rsidRPr="00D510CB">
        <w:rPr>
          <w:rFonts w:ascii="Arial" w:hAnsi="Arial" w:cs="Arial"/>
          <w:sz w:val="24"/>
          <w:szCs w:val="24"/>
        </w:rPr>
        <w:tab/>
      </w:r>
      <w:r w:rsidRPr="00D510CB">
        <w:rPr>
          <w:rFonts w:ascii="Arial" w:hAnsi="Arial" w:cs="Arial"/>
          <w:sz w:val="24"/>
          <w:szCs w:val="24"/>
        </w:rPr>
        <w:tab/>
      </w:r>
      <w:r w:rsidRPr="00D510CB">
        <w:rPr>
          <w:rFonts w:ascii="Arial" w:hAnsi="Arial" w:cs="Arial"/>
          <w:sz w:val="24"/>
          <w:szCs w:val="24"/>
        </w:rPr>
        <w:tab/>
      </w:r>
      <w:r>
        <w:rPr>
          <w:rFonts w:ascii="Arial" w:hAnsi="Arial" w:cs="Arial"/>
          <w:sz w:val="24"/>
          <w:szCs w:val="24"/>
        </w:rPr>
        <w:tab/>
      </w:r>
      <w:r w:rsidRPr="009D7C76">
        <w:rPr>
          <w:rFonts w:ascii="Arial" w:hAnsi="Arial" w:cs="Arial"/>
          <w:b/>
          <w:sz w:val="24"/>
          <w:szCs w:val="24"/>
        </w:rPr>
        <w:t>Jeff Speir and Tim Elkins</w:t>
      </w:r>
    </w:p>
    <w:p w14:paraId="1C43F0C0"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Wetlands, SPCC</w:t>
      </w:r>
      <w:r w:rsidRPr="00D510CB">
        <w:rPr>
          <w:rFonts w:ascii="Arial" w:hAnsi="Arial" w:cs="Arial"/>
          <w:sz w:val="24"/>
          <w:szCs w:val="24"/>
        </w:rPr>
        <w:tab/>
      </w:r>
      <w:r w:rsidRPr="00D510CB">
        <w:rPr>
          <w:rFonts w:ascii="Arial" w:hAnsi="Arial" w:cs="Arial"/>
          <w:sz w:val="24"/>
          <w:szCs w:val="24"/>
        </w:rPr>
        <w:tab/>
      </w:r>
      <w:r w:rsidRPr="009D7C76">
        <w:rPr>
          <w:rFonts w:ascii="Arial" w:hAnsi="Arial" w:cs="Arial"/>
          <w:b/>
          <w:sz w:val="24"/>
          <w:szCs w:val="24"/>
        </w:rPr>
        <w:t>Jeff Speir</w:t>
      </w:r>
    </w:p>
    <w:p w14:paraId="7577C6F8" w14:textId="77777777" w:rsidR="007133AB" w:rsidRPr="00D510CB" w:rsidRDefault="007133AB" w:rsidP="007133AB">
      <w:pPr>
        <w:pStyle w:val="ListParagraph"/>
        <w:ind w:left="864"/>
        <w:rPr>
          <w:rFonts w:ascii="Arial" w:hAnsi="Arial" w:cs="Arial"/>
          <w:sz w:val="24"/>
          <w:szCs w:val="24"/>
        </w:rPr>
      </w:pPr>
    </w:p>
    <w:p w14:paraId="0F191467" w14:textId="689F48E4" w:rsidR="007133AB" w:rsidRPr="00D510CB" w:rsidRDefault="007133AB" w:rsidP="007133AB">
      <w:pPr>
        <w:pStyle w:val="ListParagraph"/>
        <w:numPr>
          <w:ilvl w:val="0"/>
          <w:numId w:val="47"/>
        </w:numPr>
        <w:ind w:left="864"/>
        <w:contextualSpacing/>
        <w:rPr>
          <w:rFonts w:ascii="Arial" w:hAnsi="Arial" w:cs="Arial"/>
          <w:sz w:val="24"/>
          <w:szCs w:val="24"/>
        </w:rPr>
      </w:pPr>
      <w:r w:rsidRPr="00D510CB">
        <w:rPr>
          <w:rFonts w:ascii="Arial" w:hAnsi="Arial" w:cs="Arial"/>
          <w:sz w:val="24"/>
          <w:szCs w:val="24"/>
        </w:rPr>
        <w:t xml:space="preserve">Air Enforcement </w:t>
      </w:r>
      <w:r w:rsidRPr="00D510CB">
        <w:rPr>
          <w:rFonts w:ascii="Arial" w:hAnsi="Arial" w:cs="Arial"/>
          <w:sz w:val="24"/>
          <w:szCs w:val="24"/>
        </w:rPr>
        <w:tab/>
      </w:r>
      <w:r w:rsidRPr="00D510CB">
        <w:rPr>
          <w:rFonts w:ascii="Arial" w:hAnsi="Arial" w:cs="Arial"/>
          <w:sz w:val="24"/>
          <w:szCs w:val="24"/>
        </w:rPr>
        <w:tab/>
      </w:r>
      <w:r>
        <w:rPr>
          <w:rFonts w:ascii="Arial" w:hAnsi="Arial" w:cs="Arial"/>
          <w:sz w:val="24"/>
          <w:szCs w:val="24"/>
        </w:rPr>
        <w:tab/>
      </w:r>
      <w:r w:rsidRPr="009D7C76">
        <w:rPr>
          <w:rFonts w:ascii="Arial" w:hAnsi="Arial" w:cs="Arial"/>
          <w:b/>
          <w:sz w:val="24"/>
          <w:szCs w:val="24"/>
        </w:rPr>
        <w:t>Chris Williams</w:t>
      </w:r>
      <w:r w:rsidRPr="00D510CB">
        <w:rPr>
          <w:rFonts w:ascii="Arial" w:hAnsi="Arial" w:cs="Arial"/>
          <w:sz w:val="24"/>
          <w:szCs w:val="24"/>
        </w:rPr>
        <w:tab/>
      </w:r>
      <w:r>
        <w:rPr>
          <w:rFonts w:ascii="Arial" w:hAnsi="Arial" w:cs="Arial"/>
          <w:sz w:val="24"/>
          <w:szCs w:val="24"/>
        </w:rPr>
        <w:tab/>
      </w:r>
      <w:r w:rsidRPr="00D510CB">
        <w:rPr>
          <w:rFonts w:ascii="Arial" w:hAnsi="Arial" w:cs="Arial"/>
          <w:sz w:val="24"/>
          <w:szCs w:val="24"/>
        </w:rPr>
        <w:t>15 minutes</w:t>
      </w:r>
    </w:p>
    <w:p w14:paraId="50307415"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Storage Vessels</w:t>
      </w:r>
    </w:p>
    <w:p w14:paraId="6DE21A19"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New Owner Audits</w:t>
      </w:r>
    </w:p>
    <w:p w14:paraId="1610346F"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Gathering/Boosting</w:t>
      </w:r>
    </w:p>
    <w:p w14:paraId="06B849D7"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Gas Plants (LDAR, etc.)</w:t>
      </w:r>
    </w:p>
    <w:p w14:paraId="66F56377" w14:textId="77777777" w:rsidR="007133AB" w:rsidRPr="00D510CB" w:rsidRDefault="007133AB" w:rsidP="007133AB">
      <w:pPr>
        <w:pStyle w:val="ListParagraph"/>
        <w:ind w:left="864"/>
        <w:rPr>
          <w:rFonts w:ascii="Arial" w:hAnsi="Arial" w:cs="Arial"/>
          <w:sz w:val="24"/>
          <w:szCs w:val="24"/>
        </w:rPr>
      </w:pPr>
    </w:p>
    <w:p w14:paraId="6EF5CC6E" w14:textId="6BEAA3B4" w:rsidR="007133AB" w:rsidRPr="00D510CB" w:rsidRDefault="007133AB" w:rsidP="007133AB">
      <w:pPr>
        <w:pStyle w:val="ListParagraph"/>
        <w:numPr>
          <w:ilvl w:val="0"/>
          <w:numId w:val="47"/>
        </w:numPr>
        <w:ind w:left="864"/>
        <w:contextualSpacing/>
        <w:rPr>
          <w:rFonts w:ascii="Arial" w:hAnsi="Arial" w:cs="Arial"/>
          <w:sz w:val="24"/>
          <w:szCs w:val="24"/>
        </w:rPr>
      </w:pPr>
      <w:r w:rsidRPr="00D510CB">
        <w:rPr>
          <w:rFonts w:ascii="Arial" w:hAnsi="Arial" w:cs="Arial"/>
          <w:sz w:val="24"/>
          <w:szCs w:val="24"/>
        </w:rPr>
        <w:t>Air Regulations</w:t>
      </w:r>
      <w:r w:rsidRPr="00D510CB">
        <w:rPr>
          <w:rFonts w:ascii="Arial" w:hAnsi="Arial" w:cs="Arial"/>
          <w:sz w:val="24"/>
          <w:szCs w:val="24"/>
        </w:rPr>
        <w:tab/>
      </w:r>
      <w:r w:rsidRPr="00D510CB">
        <w:rPr>
          <w:rFonts w:ascii="Arial" w:hAnsi="Arial" w:cs="Arial"/>
          <w:sz w:val="24"/>
          <w:szCs w:val="24"/>
        </w:rPr>
        <w:tab/>
      </w:r>
      <w:r w:rsidRPr="00D510CB">
        <w:rPr>
          <w:rFonts w:ascii="Arial" w:hAnsi="Arial" w:cs="Arial"/>
          <w:sz w:val="24"/>
          <w:szCs w:val="24"/>
        </w:rPr>
        <w:tab/>
      </w:r>
      <w:r w:rsidRPr="009D7C76">
        <w:rPr>
          <w:rFonts w:ascii="Arial" w:hAnsi="Arial" w:cs="Arial"/>
          <w:b/>
          <w:sz w:val="24"/>
          <w:szCs w:val="24"/>
        </w:rPr>
        <w:t>Amy Hambrick</w:t>
      </w:r>
      <w:r>
        <w:rPr>
          <w:rFonts w:ascii="Arial" w:hAnsi="Arial" w:cs="Arial"/>
          <w:sz w:val="24"/>
          <w:szCs w:val="24"/>
        </w:rPr>
        <w:tab/>
      </w:r>
      <w:r>
        <w:rPr>
          <w:rFonts w:ascii="Arial" w:hAnsi="Arial" w:cs="Arial"/>
          <w:sz w:val="24"/>
          <w:szCs w:val="24"/>
        </w:rPr>
        <w:tab/>
      </w:r>
      <w:r w:rsidRPr="00D510CB">
        <w:rPr>
          <w:rFonts w:ascii="Arial" w:hAnsi="Arial" w:cs="Arial"/>
          <w:sz w:val="24"/>
          <w:szCs w:val="24"/>
        </w:rPr>
        <w:t>10 minutes</w:t>
      </w:r>
    </w:p>
    <w:p w14:paraId="66B08FFE" w14:textId="77777777" w:rsidR="007133AB" w:rsidRPr="00D510C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New Air Regs—Recently proposed policy package</w:t>
      </w:r>
    </w:p>
    <w:p w14:paraId="1E91032E" w14:textId="77777777" w:rsidR="007133AB" w:rsidRDefault="007133AB" w:rsidP="007133AB">
      <w:pPr>
        <w:pStyle w:val="ListParagraph"/>
        <w:numPr>
          <w:ilvl w:val="1"/>
          <w:numId w:val="47"/>
        </w:numPr>
        <w:ind w:left="1224"/>
        <w:contextualSpacing/>
        <w:rPr>
          <w:rFonts w:ascii="Arial" w:hAnsi="Arial" w:cs="Arial"/>
          <w:sz w:val="24"/>
          <w:szCs w:val="24"/>
        </w:rPr>
      </w:pPr>
      <w:r w:rsidRPr="00D510CB">
        <w:rPr>
          <w:rFonts w:ascii="Arial" w:hAnsi="Arial" w:cs="Arial"/>
          <w:sz w:val="24"/>
          <w:szCs w:val="24"/>
        </w:rPr>
        <w:t xml:space="preserve">Proposed Amendments to </w:t>
      </w:r>
      <w:proofErr w:type="spellStart"/>
      <w:r w:rsidRPr="00D510CB">
        <w:rPr>
          <w:rFonts w:ascii="Arial" w:hAnsi="Arial" w:cs="Arial"/>
          <w:sz w:val="24"/>
          <w:szCs w:val="24"/>
        </w:rPr>
        <w:t>OOOOa</w:t>
      </w:r>
      <w:proofErr w:type="spellEnd"/>
    </w:p>
    <w:p w14:paraId="6CD32E07" w14:textId="77777777" w:rsidR="00896B48" w:rsidRDefault="00896B48" w:rsidP="00896B48">
      <w:pPr>
        <w:contextualSpacing/>
        <w:rPr>
          <w:rFonts w:ascii="Arial" w:hAnsi="Arial" w:cs="Arial"/>
          <w:sz w:val="24"/>
          <w:szCs w:val="24"/>
        </w:rPr>
      </w:pPr>
    </w:p>
    <w:p w14:paraId="6F37E147" w14:textId="647710BB" w:rsidR="00896B48" w:rsidRPr="00896B48" w:rsidRDefault="00896B48" w:rsidP="00896B48">
      <w:pPr>
        <w:ind w:left="432"/>
        <w:contextualSpacing/>
        <w:rPr>
          <w:rFonts w:ascii="Arial" w:hAnsi="Arial" w:cs="Arial"/>
          <w:b/>
          <w:sz w:val="24"/>
          <w:szCs w:val="24"/>
        </w:rPr>
      </w:pPr>
      <w:r w:rsidRPr="00896B48">
        <w:rPr>
          <w:rFonts w:ascii="Arial" w:hAnsi="Arial" w:cs="Arial"/>
          <w:b/>
          <w:sz w:val="24"/>
          <w:szCs w:val="24"/>
        </w:rPr>
        <w:t>Q &amp; A</w:t>
      </w:r>
    </w:p>
    <w:p w14:paraId="4DCA499E" w14:textId="77777777" w:rsidR="00896B48" w:rsidRPr="00896B48" w:rsidRDefault="00896B48" w:rsidP="00896B48">
      <w:pPr>
        <w:contextualSpacing/>
        <w:rPr>
          <w:rFonts w:ascii="Arial" w:hAnsi="Arial" w:cs="Arial"/>
          <w:sz w:val="24"/>
          <w:szCs w:val="24"/>
        </w:rPr>
      </w:pPr>
    </w:p>
    <w:p w14:paraId="3C33B183" w14:textId="1C7A1280" w:rsidR="007133AB" w:rsidRPr="00896B48" w:rsidRDefault="00896B48" w:rsidP="00896B48">
      <w:pPr>
        <w:spacing w:after="0" w:line="240" w:lineRule="auto"/>
        <w:ind w:left="864"/>
        <w:rPr>
          <w:rFonts w:ascii="Arial" w:hAnsi="Arial" w:cs="Arial"/>
          <w:sz w:val="24"/>
          <w:szCs w:val="24"/>
        </w:rPr>
      </w:pPr>
      <w:r w:rsidRPr="00896B48">
        <w:rPr>
          <w:rFonts w:ascii="Arial" w:hAnsi="Arial" w:cs="Arial"/>
          <w:b/>
          <w:sz w:val="24"/>
          <w:szCs w:val="24"/>
        </w:rPr>
        <w:t>Q1:</w:t>
      </w:r>
      <w:r w:rsidRPr="00896B48">
        <w:rPr>
          <w:rFonts w:ascii="Arial" w:hAnsi="Arial" w:cs="Arial"/>
          <w:sz w:val="24"/>
          <w:szCs w:val="24"/>
        </w:rPr>
        <w:t xml:space="preserve"> what types of contaminants were found from disposal of O&amp;G wastewater at POTWs in Pennsylvania?  What were of most concern?</w:t>
      </w:r>
    </w:p>
    <w:p w14:paraId="0EF8E405" w14:textId="77777777" w:rsidR="00896B48" w:rsidRPr="00896B48" w:rsidRDefault="00896B48" w:rsidP="00896B48">
      <w:pPr>
        <w:spacing w:after="0" w:line="240" w:lineRule="auto"/>
        <w:ind w:left="864"/>
        <w:rPr>
          <w:rFonts w:ascii="Arial" w:hAnsi="Arial" w:cs="Arial"/>
          <w:sz w:val="24"/>
          <w:szCs w:val="24"/>
        </w:rPr>
      </w:pPr>
    </w:p>
    <w:p w14:paraId="7D504BA2" w14:textId="12247186" w:rsidR="00896B48" w:rsidRPr="00896B48" w:rsidRDefault="00896B48" w:rsidP="00896B48">
      <w:pPr>
        <w:spacing w:after="0" w:line="240" w:lineRule="auto"/>
        <w:ind w:left="864"/>
        <w:rPr>
          <w:rFonts w:ascii="Arial" w:hAnsi="Arial" w:cs="Arial"/>
          <w:sz w:val="24"/>
          <w:szCs w:val="24"/>
        </w:rPr>
      </w:pPr>
      <w:r w:rsidRPr="00896B48">
        <w:rPr>
          <w:rFonts w:ascii="Arial" w:hAnsi="Arial" w:cs="Arial"/>
          <w:b/>
          <w:sz w:val="24"/>
          <w:szCs w:val="24"/>
        </w:rPr>
        <w:t>A1:</w:t>
      </w:r>
      <w:r w:rsidRPr="00896B48">
        <w:rPr>
          <w:rFonts w:ascii="Arial" w:hAnsi="Arial" w:cs="Arial"/>
          <w:sz w:val="24"/>
          <w:szCs w:val="24"/>
        </w:rPr>
        <w:t xml:space="preserve"> bromides were a primary concern as bromides can cause formation of harmful disinfection by-products in downstream drinking water treatment plants. Chlorides can inhibit biological treatment processes at POTWs, and a variety of constituents (metals, radium) can potentially accumulate in biosolids.</w:t>
      </w:r>
    </w:p>
    <w:p w14:paraId="22FF1365" w14:textId="77777777" w:rsidR="00896B48" w:rsidRPr="00896B48" w:rsidRDefault="00896B48" w:rsidP="00896B48">
      <w:pPr>
        <w:spacing w:after="0" w:line="240" w:lineRule="auto"/>
        <w:ind w:left="864"/>
        <w:rPr>
          <w:rFonts w:ascii="Arial" w:hAnsi="Arial" w:cs="Arial"/>
          <w:sz w:val="24"/>
          <w:szCs w:val="24"/>
        </w:rPr>
      </w:pPr>
    </w:p>
    <w:p w14:paraId="2E97C1F7" w14:textId="1B23DDED" w:rsidR="00896B48" w:rsidRPr="00896B48" w:rsidRDefault="00896B48" w:rsidP="00896B48">
      <w:pPr>
        <w:spacing w:after="0" w:line="240" w:lineRule="auto"/>
        <w:ind w:left="864"/>
        <w:rPr>
          <w:rFonts w:ascii="Arial" w:hAnsi="Arial" w:cs="Arial"/>
          <w:sz w:val="24"/>
          <w:szCs w:val="24"/>
        </w:rPr>
      </w:pPr>
      <w:r w:rsidRPr="00896B48">
        <w:rPr>
          <w:rFonts w:ascii="Arial" w:hAnsi="Arial" w:cs="Arial"/>
          <w:b/>
          <w:sz w:val="24"/>
          <w:szCs w:val="24"/>
        </w:rPr>
        <w:t>Q2:</w:t>
      </w:r>
      <w:r w:rsidRPr="00896B48">
        <w:rPr>
          <w:rFonts w:ascii="Arial" w:hAnsi="Arial" w:cs="Arial"/>
          <w:sz w:val="24"/>
          <w:szCs w:val="24"/>
        </w:rPr>
        <w:t xml:space="preserve"> is there a resource to see how many injection wells are registered in a particular state?</w:t>
      </w:r>
    </w:p>
    <w:p w14:paraId="12FCC3DE" w14:textId="77777777" w:rsidR="00896B48" w:rsidRPr="00896B48" w:rsidRDefault="00896B48" w:rsidP="00896B48">
      <w:pPr>
        <w:spacing w:after="0" w:line="240" w:lineRule="auto"/>
        <w:ind w:left="864"/>
        <w:rPr>
          <w:rFonts w:ascii="Arial" w:hAnsi="Arial" w:cs="Arial"/>
          <w:sz w:val="24"/>
          <w:szCs w:val="24"/>
        </w:rPr>
      </w:pPr>
    </w:p>
    <w:p w14:paraId="05F2D3A0" w14:textId="6E404D1A" w:rsidR="00896B48" w:rsidRDefault="00896B48" w:rsidP="00896B48">
      <w:pPr>
        <w:spacing w:after="0" w:line="240" w:lineRule="auto"/>
        <w:ind w:left="864"/>
        <w:rPr>
          <w:rFonts w:ascii="Arial" w:hAnsi="Arial" w:cs="Arial"/>
        </w:rPr>
      </w:pPr>
      <w:r w:rsidRPr="00896B48">
        <w:rPr>
          <w:rFonts w:ascii="Arial" w:hAnsi="Arial" w:cs="Arial"/>
          <w:b/>
          <w:sz w:val="24"/>
          <w:szCs w:val="24"/>
        </w:rPr>
        <w:t>A2:</w:t>
      </w:r>
      <w:r w:rsidRPr="00896B48">
        <w:rPr>
          <w:rFonts w:ascii="Arial" w:hAnsi="Arial" w:cs="Arial"/>
          <w:sz w:val="24"/>
          <w:szCs w:val="24"/>
        </w:rPr>
        <w:t xml:space="preserve"> Yes--EPA collects information on well inventory: </w:t>
      </w:r>
      <w:hyperlink r:id="rId8" w:history="1">
        <w:r w:rsidRPr="00896B48">
          <w:rPr>
            <w:rStyle w:val="Hyperlink"/>
            <w:rFonts w:ascii="Arial" w:hAnsi="Arial" w:cs="Arial"/>
            <w:sz w:val="24"/>
            <w:szCs w:val="24"/>
          </w:rPr>
          <w:t>https://www.epa.gov/uic/uic-injection-well-inventory</w:t>
        </w:r>
      </w:hyperlink>
    </w:p>
    <w:p w14:paraId="0B43EE98" w14:textId="77777777" w:rsidR="00896B48" w:rsidRDefault="00896B48" w:rsidP="007133AB">
      <w:pPr>
        <w:spacing w:after="0" w:line="240" w:lineRule="auto"/>
        <w:ind w:left="432"/>
        <w:rPr>
          <w:rFonts w:ascii="Arial" w:hAnsi="Arial" w:cs="Arial"/>
        </w:rPr>
      </w:pPr>
    </w:p>
    <w:p w14:paraId="262DB21A" w14:textId="77777777" w:rsidR="007133AB" w:rsidRPr="00D510CB" w:rsidRDefault="007133AB" w:rsidP="007133AB">
      <w:pPr>
        <w:spacing w:after="0" w:line="240" w:lineRule="auto"/>
        <w:ind w:left="432"/>
        <w:rPr>
          <w:rFonts w:ascii="Arial" w:hAnsi="Arial" w:cs="Arial"/>
        </w:rPr>
      </w:pPr>
    </w:p>
    <w:p w14:paraId="42165C2C" w14:textId="77777777" w:rsidR="007133AB" w:rsidRPr="00D510CB" w:rsidRDefault="007133AB" w:rsidP="007133AB">
      <w:pPr>
        <w:spacing w:after="0" w:line="240" w:lineRule="auto"/>
        <w:ind w:left="432"/>
        <w:rPr>
          <w:rFonts w:ascii="Arial" w:hAnsi="Arial" w:cs="Arial"/>
          <w:b/>
          <w:sz w:val="28"/>
          <w:szCs w:val="28"/>
        </w:rPr>
      </w:pPr>
      <w:r w:rsidRPr="00D510CB">
        <w:rPr>
          <w:rFonts w:ascii="Arial" w:hAnsi="Arial" w:cs="Arial"/>
          <w:b/>
          <w:sz w:val="28"/>
          <w:szCs w:val="28"/>
        </w:rPr>
        <w:t>Compliance Assistance Resources:</w:t>
      </w:r>
    </w:p>
    <w:p w14:paraId="6EDADDD2" w14:textId="77777777" w:rsidR="007133AB" w:rsidRPr="00D510CB" w:rsidRDefault="007133AB" w:rsidP="007133AB">
      <w:pPr>
        <w:spacing w:after="0" w:line="240" w:lineRule="auto"/>
        <w:ind w:left="432"/>
        <w:rPr>
          <w:rFonts w:ascii="Arial" w:hAnsi="Arial" w:cs="Arial"/>
        </w:rPr>
      </w:pPr>
    </w:p>
    <w:p w14:paraId="5D7CB953"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9" w:history="1">
        <w:r w:rsidR="007133AB" w:rsidRPr="00053711">
          <w:rPr>
            <w:rStyle w:val="Hyperlink"/>
            <w:rFonts w:ascii="Arial" w:hAnsi="Arial" w:cs="Arial"/>
            <w:sz w:val="24"/>
            <w:szCs w:val="24"/>
          </w:rPr>
          <w:t>Produced Water Study</w:t>
        </w:r>
      </w:hyperlink>
    </w:p>
    <w:p w14:paraId="04912A45" w14:textId="77777777" w:rsidR="00AC04A0" w:rsidRPr="00D510CB" w:rsidRDefault="00AC04A0" w:rsidP="00AC04A0">
      <w:pPr>
        <w:pStyle w:val="ListParagraph"/>
        <w:numPr>
          <w:ilvl w:val="0"/>
          <w:numId w:val="48"/>
        </w:numPr>
        <w:ind w:left="864"/>
        <w:contextualSpacing/>
        <w:rPr>
          <w:rFonts w:ascii="Arial" w:hAnsi="Arial" w:cs="Arial"/>
          <w:sz w:val="24"/>
          <w:szCs w:val="24"/>
        </w:rPr>
      </w:pPr>
      <w:hyperlink r:id="rId10" w:history="1">
        <w:r w:rsidRPr="00053711">
          <w:rPr>
            <w:rStyle w:val="Hyperlink"/>
            <w:rFonts w:ascii="Arial" w:hAnsi="Arial" w:cs="Arial"/>
            <w:sz w:val="24"/>
            <w:szCs w:val="24"/>
          </w:rPr>
          <w:t>Unconventional Oil and Gas Extraction Effluent Guidelines</w:t>
        </w:r>
      </w:hyperlink>
    </w:p>
    <w:p w14:paraId="36AF2877"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1" w:history="1">
        <w:r w:rsidR="007133AB" w:rsidRPr="00D510CB">
          <w:rPr>
            <w:rStyle w:val="Hyperlink"/>
            <w:rFonts w:ascii="Arial" w:hAnsi="Arial" w:cs="Arial"/>
            <w:sz w:val="24"/>
            <w:szCs w:val="24"/>
          </w:rPr>
          <w:t>Storage Vessels</w:t>
        </w:r>
      </w:hyperlink>
      <w:r w:rsidR="007133AB" w:rsidRPr="00D510CB">
        <w:rPr>
          <w:rFonts w:ascii="Arial" w:hAnsi="Arial" w:cs="Arial"/>
          <w:sz w:val="24"/>
          <w:szCs w:val="24"/>
        </w:rPr>
        <w:t xml:space="preserve"> Compliance Alert</w:t>
      </w:r>
    </w:p>
    <w:p w14:paraId="78B020BD"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2" w:history="1">
        <w:r w:rsidR="007133AB" w:rsidRPr="00D510CB">
          <w:rPr>
            <w:rStyle w:val="Hyperlink"/>
            <w:rFonts w:ascii="Arial" w:hAnsi="Arial" w:cs="Arial"/>
            <w:sz w:val="24"/>
            <w:szCs w:val="24"/>
          </w:rPr>
          <w:t>LDAR</w:t>
        </w:r>
      </w:hyperlink>
      <w:r w:rsidR="007133AB" w:rsidRPr="00D510CB">
        <w:rPr>
          <w:rFonts w:ascii="Arial" w:hAnsi="Arial" w:cs="Arial"/>
          <w:sz w:val="24"/>
          <w:szCs w:val="24"/>
        </w:rPr>
        <w:t xml:space="preserve"> Best Practices Guide</w:t>
      </w:r>
    </w:p>
    <w:p w14:paraId="17E4E5C1"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3" w:history="1">
        <w:r w:rsidR="007133AB" w:rsidRPr="00D510CB">
          <w:rPr>
            <w:rStyle w:val="Hyperlink"/>
            <w:rFonts w:ascii="Arial" w:hAnsi="Arial" w:cs="Arial"/>
            <w:sz w:val="24"/>
            <w:szCs w:val="24"/>
          </w:rPr>
          <w:t>LDAR Compliance Alert</w:t>
        </w:r>
      </w:hyperlink>
      <w:r w:rsidR="007133AB" w:rsidRPr="00D510CB">
        <w:rPr>
          <w:rFonts w:ascii="Arial" w:hAnsi="Arial" w:cs="Arial"/>
          <w:sz w:val="24"/>
          <w:szCs w:val="24"/>
        </w:rPr>
        <w:t xml:space="preserve"> </w:t>
      </w:r>
    </w:p>
    <w:p w14:paraId="434ED097"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4" w:history="1">
        <w:r w:rsidR="007133AB" w:rsidRPr="00D510CB">
          <w:rPr>
            <w:rStyle w:val="Hyperlink"/>
            <w:rFonts w:ascii="Arial" w:hAnsi="Arial" w:cs="Arial"/>
            <w:sz w:val="24"/>
            <w:szCs w:val="24"/>
          </w:rPr>
          <w:t>New Owner Audit Program for Oil and Gas</w:t>
        </w:r>
      </w:hyperlink>
    </w:p>
    <w:p w14:paraId="41A50287"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5" w:history="1">
        <w:r w:rsidR="007133AB" w:rsidRPr="00D510CB">
          <w:rPr>
            <w:rStyle w:val="Hyperlink"/>
            <w:rFonts w:ascii="Arial" w:hAnsi="Arial" w:cs="Arial"/>
            <w:sz w:val="24"/>
            <w:szCs w:val="24"/>
          </w:rPr>
          <w:t>Small Business Guide for Oil &amp; Gas Extraction</w:t>
        </w:r>
      </w:hyperlink>
    </w:p>
    <w:p w14:paraId="725ECE6E" w14:textId="77777777" w:rsidR="007133AB" w:rsidRPr="00D510CB" w:rsidRDefault="001C1834" w:rsidP="007133AB">
      <w:pPr>
        <w:pStyle w:val="ListParagraph"/>
        <w:numPr>
          <w:ilvl w:val="0"/>
          <w:numId w:val="48"/>
        </w:numPr>
        <w:ind w:left="864"/>
        <w:contextualSpacing/>
        <w:rPr>
          <w:rFonts w:ascii="Arial" w:hAnsi="Arial" w:cs="Arial"/>
          <w:sz w:val="24"/>
          <w:szCs w:val="24"/>
        </w:rPr>
      </w:pPr>
      <w:hyperlink r:id="rId16" w:history="1">
        <w:r w:rsidR="007133AB" w:rsidRPr="00D510CB">
          <w:rPr>
            <w:rStyle w:val="Hyperlink"/>
            <w:rFonts w:ascii="Arial" w:hAnsi="Arial" w:cs="Arial"/>
            <w:sz w:val="24"/>
            <w:szCs w:val="24"/>
          </w:rPr>
          <w:t>Energy Extraction Initiative webpage</w:t>
        </w:r>
      </w:hyperlink>
      <w:r w:rsidR="007133AB" w:rsidRPr="00D510CB">
        <w:rPr>
          <w:rFonts w:ascii="Arial" w:hAnsi="Arial" w:cs="Arial"/>
          <w:sz w:val="24"/>
          <w:szCs w:val="24"/>
        </w:rPr>
        <w:t xml:space="preserve"> (phased out in FY2020)</w:t>
      </w:r>
    </w:p>
    <w:p w14:paraId="3A22468D" w14:textId="77777777" w:rsidR="007133AB" w:rsidRPr="00053711" w:rsidRDefault="001C1834" w:rsidP="007133AB">
      <w:pPr>
        <w:pStyle w:val="ListParagraph"/>
        <w:numPr>
          <w:ilvl w:val="0"/>
          <w:numId w:val="48"/>
        </w:numPr>
        <w:ind w:left="864"/>
        <w:contextualSpacing/>
        <w:rPr>
          <w:rStyle w:val="Hyperlink"/>
          <w:rFonts w:ascii="Arial" w:hAnsi="Arial" w:cs="Arial"/>
          <w:color w:val="auto"/>
          <w:sz w:val="24"/>
          <w:szCs w:val="24"/>
          <w:u w:val="none"/>
        </w:rPr>
      </w:pPr>
      <w:hyperlink r:id="rId17" w:history="1">
        <w:r w:rsidR="007133AB" w:rsidRPr="00D510CB">
          <w:rPr>
            <w:rStyle w:val="Hyperlink"/>
            <w:rFonts w:ascii="Arial" w:hAnsi="Arial" w:cs="Arial"/>
            <w:sz w:val="24"/>
            <w:szCs w:val="24"/>
          </w:rPr>
          <w:t>Unconventional Oil and Gas Home Page for EPA</w:t>
        </w:r>
      </w:hyperlink>
    </w:p>
    <w:p w14:paraId="2C23F4CD" w14:textId="77777777" w:rsidR="007133AB" w:rsidRPr="001C1834" w:rsidRDefault="00451BF5" w:rsidP="007133AB">
      <w:pPr>
        <w:pStyle w:val="ListParagraph"/>
        <w:numPr>
          <w:ilvl w:val="0"/>
          <w:numId w:val="48"/>
        </w:numPr>
        <w:ind w:left="864"/>
        <w:contextualSpacing/>
        <w:rPr>
          <w:rStyle w:val="Hyperlink"/>
          <w:rFonts w:ascii="Arial" w:hAnsi="Arial" w:cs="Arial"/>
          <w:color w:val="auto"/>
          <w:sz w:val="24"/>
          <w:szCs w:val="24"/>
          <w:u w:val="none"/>
        </w:rPr>
      </w:pPr>
      <w:hyperlink r:id="rId18" w:history="1">
        <w:r w:rsidR="007133AB" w:rsidRPr="00D510CB">
          <w:rPr>
            <w:rStyle w:val="Hyperlink"/>
            <w:rFonts w:ascii="Arial" w:hAnsi="Arial" w:cs="Arial"/>
            <w:sz w:val="24"/>
            <w:szCs w:val="24"/>
          </w:rPr>
          <w:t>Oil and Natural Gas Air Pollution Standards Home Page</w:t>
        </w:r>
      </w:hyperlink>
      <w:bookmarkStart w:id="4" w:name="_GoBack"/>
    </w:p>
    <w:p w14:paraId="2F27937A" w14:textId="62EA7A69" w:rsidR="001C1834" w:rsidRPr="00D510CB" w:rsidRDefault="001C1834" w:rsidP="007133AB">
      <w:pPr>
        <w:pStyle w:val="ListParagraph"/>
        <w:numPr>
          <w:ilvl w:val="0"/>
          <w:numId w:val="48"/>
        </w:numPr>
        <w:ind w:left="864"/>
        <w:contextualSpacing/>
        <w:rPr>
          <w:rFonts w:ascii="Arial" w:hAnsi="Arial" w:cs="Arial"/>
          <w:sz w:val="24"/>
          <w:szCs w:val="24"/>
        </w:rPr>
      </w:pPr>
      <w:hyperlink r:id="rId19" w:history="1">
        <w:r w:rsidRPr="001C1834">
          <w:rPr>
            <w:rStyle w:val="Hyperlink"/>
            <w:rFonts w:ascii="Arial" w:hAnsi="Arial" w:cs="Arial"/>
            <w:sz w:val="24"/>
            <w:szCs w:val="24"/>
          </w:rPr>
          <w:t>Proposed Policy Amendments – 2012 &amp; 2016 NSPS</w:t>
        </w:r>
      </w:hyperlink>
      <w:bookmarkEnd w:id="4"/>
    </w:p>
    <w:p w14:paraId="7A7316FD" w14:textId="77777777" w:rsidR="007133AB" w:rsidRPr="007A1CF2" w:rsidRDefault="001C1834" w:rsidP="007133AB">
      <w:pPr>
        <w:pStyle w:val="ListParagraph"/>
        <w:numPr>
          <w:ilvl w:val="0"/>
          <w:numId w:val="48"/>
        </w:numPr>
        <w:ind w:left="864"/>
        <w:contextualSpacing/>
        <w:rPr>
          <w:rStyle w:val="Hyperlink"/>
          <w:rFonts w:ascii="Arial" w:hAnsi="Arial" w:cs="Arial"/>
          <w:color w:val="auto"/>
          <w:sz w:val="24"/>
          <w:szCs w:val="24"/>
          <w:u w:val="none"/>
        </w:rPr>
      </w:pPr>
      <w:hyperlink r:id="rId20" w:history="1">
        <w:r w:rsidR="007133AB" w:rsidRPr="00D510CB">
          <w:rPr>
            <w:rStyle w:val="Hyperlink"/>
            <w:rFonts w:ascii="Arial" w:hAnsi="Arial" w:cs="Arial"/>
            <w:sz w:val="24"/>
            <w:szCs w:val="24"/>
          </w:rPr>
          <w:t>Links to Civil Cases and Settlements</w:t>
        </w:r>
      </w:hyperlink>
    </w:p>
    <w:p w14:paraId="7EF3CE01" w14:textId="6A32E94F" w:rsidR="007A1CF2" w:rsidRPr="007A1CF2" w:rsidRDefault="007A1CF2" w:rsidP="007133AB">
      <w:pPr>
        <w:pStyle w:val="ListParagraph"/>
        <w:numPr>
          <w:ilvl w:val="0"/>
          <w:numId w:val="48"/>
        </w:numPr>
        <w:ind w:left="864"/>
        <w:contextualSpacing/>
        <w:rPr>
          <w:rFonts w:ascii="Arial" w:hAnsi="Arial" w:cs="Arial"/>
          <w:sz w:val="24"/>
          <w:szCs w:val="24"/>
        </w:rPr>
      </w:pPr>
      <w:r w:rsidRPr="007A1CF2">
        <w:rPr>
          <w:rStyle w:val="Hyperlink"/>
          <w:rFonts w:ascii="Arial" w:hAnsi="Arial" w:cs="Arial"/>
          <w:color w:val="auto"/>
          <w:sz w:val="24"/>
          <w:szCs w:val="24"/>
          <w:u w:val="none"/>
        </w:rPr>
        <w:lastRenderedPageBreak/>
        <w:t>Upcoming alert regarding pigging operations</w:t>
      </w:r>
    </w:p>
    <w:p w14:paraId="2C45E2CB" w14:textId="77777777" w:rsidR="007133AB" w:rsidRDefault="007133AB" w:rsidP="007133AB">
      <w:pPr>
        <w:spacing w:after="0" w:line="240" w:lineRule="auto"/>
        <w:ind w:left="864"/>
        <w:rPr>
          <w:rFonts w:ascii="Arial" w:hAnsi="Arial" w:cs="Arial"/>
        </w:rPr>
      </w:pPr>
    </w:p>
    <w:p w14:paraId="101A5B64" w14:textId="77777777" w:rsidR="007133AB" w:rsidRPr="009D7C76" w:rsidRDefault="007133AB" w:rsidP="007133AB">
      <w:pPr>
        <w:spacing w:after="0" w:line="240" w:lineRule="auto"/>
        <w:ind w:left="432"/>
        <w:rPr>
          <w:rFonts w:ascii="Arial" w:hAnsi="Arial" w:cs="Arial"/>
          <w:b/>
          <w:sz w:val="28"/>
          <w:szCs w:val="28"/>
        </w:rPr>
      </w:pPr>
      <w:r w:rsidRPr="009D7C76">
        <w:rPr>
          <w:rFonts w:ascii="Arial" w:hAnsi="Arial" w:cs="Arial"/>
          <w:b/>
          <w:sz w:val="28"/>
          <w:szCs w:val="28"/>
        </w:rPr>
        <w:t>Bios</w:t>
      </w:r>
    </w:p>
    <w:p w14:paraId="5E30D668" w14:textId="77777777" w:rsidR="007133AB" w:rsidRDefault="007133AB" w:rsidP="007133AB">
      <w:pPr>
        <w:spacing w:after="0" w:line="240" w:lineRule="auto"/>
        <w:ind w:left="432"/>
        <w:rPr>
          <w:rFonts w:ascii="Arial" w:hAnsi="Arial" w:cs="Arial"/>
        </w:rPr>
      </w:pPr>
    </w:p>
    <w:p w14:paraId="129E2DC6" w14:textId="77777777" w:rsidR="007133AB" w:rsidRDefault="007133AB" w:rsidP="007133AB">
      <w:pPr>
        <w:spacing w:after="0" w:line="240" w:lineRule="auto"/>
        <w:ind w:left="432"/>
        <w:rPr>
          <w:rFonts w:ascii="Arial" w:hAnsi="Arial" w:cs="Arial"/>
          <w:b/>
        </w:rPr>
      </w:pPr>
      <w:r w:rsidRPr="009D7C76">
        <w:rPr>
          <w:rFonts w:ascii="Arial" w:hAnsi="Arial" w:cs="Arial"/>
          <w:b/>
        </w:rPr>
        <w:t>Jesse Pritts</w:t>
      </w:r>
      <w:r w:rsidRPr="009D7C76">
        <w:rPr>
          <w:rFonts w:ascii="Arial" w:hAnsi="Arial" w:cs="Arial"/>
        </w:rPr>
        <w:t xml:space="preserve"> is an </w:t>
      </w:r>
      <w:r w:rsidRPr="009D7C76">
        <w:rPr>
          <w:rFonts w:ascii="Arial" w:hAnsi="Arial" w:cs="Arial"/>
          <w:b/>
        </w:rPr>
        <w:t>environmental engineer</w:t>
      </w:r>
      <w:r w:rsidRPr="009D7C76">
        <w:rPr>
          <w:rFonts w:ascii="Arial" w:hAnsi="Arial" w:cs="Arial"/>
        </w:rPr>
        <w:t xml:space="preserve"> with the US EPA’s office of water. He is the lead on the Agency’s Clean Water Act regulatory activities related to oil and gas extraction wastewater management under the effluent guidelines program. His presentation will cover several recent and ongoing projects related to this topic.</w:t>
      </w:r>
    </w:p>
    <w:p w14:paraId="594EBE2C" w14:textId="77777777" w:rsidR="007133AB" w:rsidRDefault="007133AB" w:rsidP="007133AB">
      <w:pPr>
        <w:spacing w:after="0" w:line="240" w:lineRule="auto"/>
        <w:ind w:left="432"/>
        <w:rPr>
          <w:rFonts w:ascii="Arial" w:hAnsi="Arial" w:cs="Arial"/>
          <w:b/>
        </w:rPr>
      </w:pPr>
    </w:p>
    <w:p w14:paraId="3CE2957F" w14:textId="77777777" w:rsidR="007133AB" w:rsidRPr="009D7C76" w:rsidRDefault="007133AB" w:rsidP="007133AB">
      <w:pPr>
        <w:spacing w:after="0" w:line="240" w:lineRule="auto"/>
        <w:ind w:left="432"/>
        <w:rPr>
          <w:rFonts w:ascii="Arial" w:hAnsi="Arial" w:cs="Arial"/>
        </w:rPr>
      </w:pPr>
      <w:r w:rsidRPr="009D7C76">
        <w:rPr>
          <w:rFonts w:ascii="Arial" w:hAnsi="Arial" w:cs="Arial"/>
          <w:b/>
        </w:rPr>
        <w:t>Jeffrey Speir</w:t>
      </w:r>
      <w:r w:rsidRPr="009D7C76">
        <w:rPr>
          <w:rFonts w:ascii="Arial" w:hAnsi="Arial" w:cs="Arial"/>
        </w:rPr>
        <w:t xml:space="preserve"> is an </w:t>
      </w:r>
      <w:r w:rsidRPr="009D7C76">
        <w:rPr>
          <w:rFonts w:ascii="Arial" w:hAnsi="Arial" w:cs="Arial"/>
          <w:b/>
        </w:rPr>
        <w:t>Attorney-Adviser</w:t>
      </w:r>
      <w:r w:rsidRPr="009D7C76">
        <w:rPr>
          <w:rFonts w:ascii="Arial" w:hAnsi="Arial" w:cs="Arial"/>
        </w:rPr>
        <w:t xml:space="preserve"> in the Office of Civil Enforcement of the U.S. Environmental Protection Agency’s Office of Enforcement and Compliance Assurance. His work focuses on judicial enforcement of Section 404 of the Clean Water Act and the Underground Injection Control Part of the Safe Drinking Water Act.</w:t>
      </w:r>
    </w:p>
    <w:p w14:paraId="5B8DF81C" w14:textId="77777777" w:rsidR="007133AB" w:rsidRPr="009D7C76" w:rsidRDefault="007133AB" w:rsidP="007133AB">
      <w:pPr>
        <w:spacing w:after="0" w:line="240" w:lineRule="auto"/>
        <w:ind w:left="432"/>
        <w:rPr>
          <w:rFonts w:ascii="Arial" w:hAnsi="Arial" w:cs="Arial"/>
        </w:rPr>
      </w:pPr>
    </w:p>
    <w:p w14:paraId="7074353E" w14:textId="77777777" w:rsidR="007133AB" w:rsidRDefault="007133AB" w:rsidP="007133AB">
      <w:pPr>
        <w:spacing w:after="0" w:line="240" w:lineRule="auto"/>
        <w:ind w:left="432"/>
        <w:rPr>
          <w:rFonts w:ascii="Arial" w:hAnsi="Arial" w:cs="Arial"/>
        </w:rPr>
      </w:pPr>
      <w:r w:rsidRPr="009D7C76">
        <w:rPr>
          <w:rFonts w:ascii="Arial" w:hAnsi="Arial" w:cs="Arial"/>
        </w:rPr>
        <w:t>Jeff earned a B.A. from Wake Forest University in Winston-Salem, North Carolina. Prior to law school, he worked with an advocacy organization on the application of environmental regu</w:t>
      </w:r>
      <w:r>
        <w:rPr>
          <w:rFonts w:ascii="Arial" w:hAnsi="Arial" w:cs="Arial"/>
        </w:rPr>
        <w:t>lations to the energy industry.</w:t>
      </w:r>
    </w:p>
    <w:p w14:paraId="352B7B05" w14:textId="77777777" w:rsidR="007133AB" w:rsidRDefault="007133AB" w:rsidP="007133AB">
      <w:pPr>
        <w:spacing w:after="0" w:line="240" w:lineRule="auto"/>
        <w:ind w:left="432"/>
        <w:rPr>
          <w:rFonts w:ascii="Arial" w:hAnsi="Arial" w:cs="Arial"/>
        </w:rPr>
      </w:pPr>
    </w:p>
    <w:p w14:paraId="601B2D15" w14:textId="77777777" w:rsidR="007133AB" w:rsidRDefault="007133AB" w:rsidP="007133AB">
      <w:pPr>
        <w:spacing w:after="0" w:line="240" w:lineRule="auto"/>
        <w:ind w:left="432"/>
        <w:rPr>
          <w:rFonts w:ascii="Arial" w:hAnsi="Arial" w:cs="Arial"/>
        </w:rPr>
      </w:pPr>
      <w:r w:rsidRPr="009D7C76">
        <w:rPr>
          <w:rFonts w:ascii="Arial" w:hAnsi="Arial" w:cs="Arial"/>
        </w:rPr>
        <w:t>During law school, he gained experience with our Nation’s regulatory, species protection, clean air, and clean water laws through participation in civil actions with non-governmental organizations. Jeff received a J.D. from Lewis &amp; Clark Law School in Portland, Oregon, earning a certificate in Environmental and Natural Resources Law. He is a member of the Oregon State Bar.</w:t>
      </w:r>
    </w:p>
    <w:p w14:paraId="0D9D564C" w14:textId="77777777" w:rsidR="007133AB" w:rsidRDefault="007133AB" w:rsidP="007133AB">
      <w:pPr>
        <w:spacing w:after="0" w:line="240" w:lineRule="auto"/>
        <w:ind w:left="432"/>
        <w:rPr>
          <w:rFonts w:ascii="Arial" w:hAnsi="Arial" w:cs="Arial"/>
        </w:rPr>
      </w:pPr>
    </w:p>
    <w:p w14:paraId="68046904" w14:textId="77777777" w:rsidR="007133AB" w:rsidRDefault="007133AB" w:rsidP="007133AB">
      <w:pPr>
        <w:spacing w:after="0" w:line="240" w:lineRule="auto"/>
        <w:ind w:left="432"/>
        <w:rPr>
          <w:rFonts w:ascii="Arial" w:hAnsi="Arial" w:cs="Arial"/>
        </w:rPr>
      </w:pPr>
      <w:r w:rsidRPr="00EE0073">
        <w:rPr>
          <w:rFonts w:ascii="Arial" w:hAnsi="Arial" w:cs="Arial"/>
          <w:b/>
        </w:rPr>
        <w:t>Tim Elkins</w:t>
      </w:r>
      <w:r w:rsidRPr="00EE0073">
        <w:rPr>
          <w:rFonts w:ascii="Arial" w:hAnsi="Arial" w:cs="Arial"/>
        </w:rPr>
        <w:t xml:space="preserve"> is an Environmental Scientist with the U.S. Environmental Protection Agency’s Region 5 Water Enforcement and Compliance Assurance Branch (WECAB). After completing his graduate work in Environmental Science at the University of Michigan-Dearborn, Tim joine</w:t>
      </w:r>
      <w:r>
        <w:rPr>
          <w:rFonts w:ascii="Arial" w:hAnsi="Arial" w:cs="Arial"/>
        </w:rPr>
        <w:t>d EPA Region 5 in January 2011.</w:t>
      </w:r>
    </w:p>
    <w:p w14:paraId="0C3D9C44" w14:textId="77777777" w:rsidR="007133AB" w:rsidRDefault="007133AB" w:rsidP="007133AB">
      <w:pPr>
        <w:spacing w:after="0" w:line="240" w:lineRule="auto"/>
        <w:ind w:left="432"/>
        <w:rPr>
          <w:rFonts w:ascii="Arial" w:hAnsi="Arial" w:cs="Arial"/>
        </w:rPr>
      </w:pPr>
    </w:p>
    <w:p w14:paraId="32A0A011" w14:textId="77777777" w:rsidR="007133AB" w:rsidRDefault="007133AB" w:rsidP="007133AB">
      <w:pPr>
        <w:spacing w:after="0" w:line="240" w:lineRule="auto"/>
        <w:ind w:left="432"/>
        <w:rPr>
          <w:rFonts w:ascii="Arial" w:hAnsi="Arial" w:cs="Arial"/>
        </w:rPr>
      </w:pPr>
      <w:r w:rsidRPr="00EE0073">
        <w:rPr>
          <w:rFonts w:ascii="Arial" w:hAnsi="Arial" w:cs="Arial"/>
        </w:rPr>
        <w:t>Tim has worked with CWA/NPDES enforcement, Underground Injection Control (UIC) permitting, and currently leads a small team of inspectors and enforcement officers who implement UIC permits and federal regulations. The Team is primarily responsible for enforcing all UIC require</w:t>
      </w:r>
      <w:r>
        <w:rPr>
          <w:rFonts w:ascii="Arial" w:hAnsi="Arial" w:cs="Arial"/>
        </w:rPr>
        <w:t>ments in the State of Michigan.</w:t>
      </w:r>
    </w:p>
    <w:p w14:paraId="57296AF7" w14:textId="77777777" w:rsidR="007133AB" w:rsidRDefault="007133AB" w:rsidP="007133AB">
      <w:pPr>
        <w:spacing w:after="0" w:line="240" w:lineRule="auto"/>
        <w:ind w:left="432"/>
        <w:rPr>
          <w:rFonts w:ascii="Arial" w:hAnsi="Arial" w:cs="Arial"/>
        </w:rPr>
      </w:pPr>
    </w:p>
    <w:p w14:paraId="6AF967CF" w14:textId="77777777" w:rsidR="007133AB" w:rsidRPr="00EE0073" w:rsidRDefault="007133AB" w:rsidP="007133AB">
      <w:pPr>
        <w:spacing w:after="0" w:line="240" w:lineRule="auto"/>
        <w:ind w:left="432"/>
        <w:rPr>
          <w:rFonts w:ascii="Arial" w:hAnsi="Arial" w:cs="Arial"/>
          <w:b/>
        </w:rPr>
      </w:pPr>
      <w:r w:rsidRPr="00EE0073">
        <w:rPr>
          <w:rFonts w:ascii="Arial" w:hAnsi="Arial" w:cs="Arial"/>
        </w:rPr>
        <w:t>Under Tim’s leadership, the Team received the Office of Enforcement and Compliance Assurance’s 2015 “Best Practice Award for Creative and Innovative Practices in the Enforcement and Compliance Assurance Program” for Region 5 UIC Targeting and Inspections. Tim has also been a member of the UIC National Technical Workgroup since 2013 (Chair: 2016-17), which aims to improve consistency amongst state and federal UIC programs.</w:t>
      </w:r>
    </w:p>
    <w:p w14:paraId="7D10677B" w14:textId="77777777" w:rsidR="007133AB" w:rsidRDefault="007133AB" w:rsidP="007133AB">
      <w:pPr>
        <w:spacing w:after="0" w:line="240" w:lineRule="auto"/>
        <w:ind w:left="432"/>
        <w:rPr>
          <w:rFonts w:ascii="Arial" w:hAnsi="Arial" w:cs="Arial"/>
          <w:b/>
        </w:rPr>
      </w:pPr>
    </w:p>
    <w:p w14:paraId="0A8C8780" w14:textId="77777777" w:rsidR="007133AB" w:rsidRDefault="007133AB" w:rsidP="007133AB">
      <w:pPr>
        <w:spacing w:after="0" w:line="240" w:lineRule="auto"/>
        <w:ind w:left="432"/>
        <w:rPr>
          <w:rFonts w:ascii="Arial" w:hAnsi="Arial" w:cs="Arial"/>
        </w:rPr>
      </w:pPr>
      <w:r w:rsidRPr="009D7C76">
        <w:rPr>
          <w:rFonts w:ascii="Arial" w:hAnsi="Arial" w:cs="Arial"/>
          <w:b/>
        </w:rPr>
        <w:t>Chris Williams</w:t>
      </w:r>
      <w:r w:rsidRPr="009D7C76">
        <w:rPr>
          <w:rFonts w:ascii="Arial" w:hAnsi="Arial" w:cs="Arial"/>
        </w:rPr>
        <w:t xml:space="preserve"> works in the Stationary Source Enforcement Branch in the Office of Civil Enforcement.  He regularly coordinates with regional and state counterparts to perform Clean Air Act (CAA) inspections of stationary sources, including oil and gas facilities, and provides support for follow-up enforcement and compliance assurance activities.</w:t>
      </w:r>
    </w:p>
    <w:p w14:paraId="4C36E748" w14:textId="77777777" w:rsidR="007133AB" w:rsidRDefault="007133AB" w:rsidP="007133AB">
      <w:pPr>
        <w:spacing w:after="0" w:line="240" w:lineRule="auto"/>
        <w:ind w:left="432"/>
        <w:rPr>
          <w:rFonts w:ascii="Arial" w:hAnsi="Arial" w:cs="Arial"/>
        </w:rPr>
      </w:pPr>
    </w:p>
    <w:p w14:paraId="71538E51" w14:textId="77777777" w:rsidR="007133AB" w:rsidRPr="009D7C76" w:rsidRDefault="007133AB" w:rsidP="007133AB">
      <w:pPr>
        <w:spacing w:after="0" w:line="240" w:lineRule="auto"/>
        <w:ind w:left="432"/>
        <w:rPr>
          <w:rFonts w:ascii="Arial" w:hAnsi="Arial" w:cs="Arial"/>
        </w:rPr>
      </w:pPr>
      <w:r w:rsidRPr="009D7C76">
        <w:rPr>
          <w:rFonts w:ascii="Arial" w:hAnsi="Arial" w:cs="Arial"/>
        </w:rPr>
        <w:t xml:space="preserve">Chris has worked for EPA since 2015 and worked as a consultant for industry prior to his career at EPA. Chris received his BS in </w:t>
      </w:r>
      <w:r w:rsidRPr="009D7C76">
        <w:rPr>
          <w:rFonts w:ascii="Arial" w:hAnsi="Arial" w:cs="Arial"/>
          <w:b/>
        </w:rPr>
        <w:t>Chemical Engineering</w:t>
      </w:r>
      <w:r w:rsidRPr="009D7C76">
        <w:rPr>
          <w:rFonts w:ascii="Arial" w:hAnsi="Arial" w:cs="Arial"/>
        </w:rPr>
        <w:t xml:space="preserve"> from The Ohio State University.  </w:t>
      </w:r>
    </w:p>
    <w:p w14:paraId="2D87BF79" w14:textId="77777777" w:rsidR="007133AB" w:rsidRPr="009D7C76" w:rsidRDefault="007133AB" w:rsidP="007133AB">
      <w:pPr>
        <w:spacing w:after="0" w:line="240" w:lineRule="auto"/>
        <w:ind w:left="432"/>
        <w:rPr>
          <w:rFonts w:ascii="Arial" w:hAnsi="Arial" w:cs="Arial"/>
        </w:rPr>
      </w:pPr>
    </w:p>
    <w:p w14:paraId="6F1FFF81" w14:textId="4BC95D26" w:rsidR="00BB092D" w:rsidRDefault="007133AB" w:rsidP="00622E17">
      <w:pPr>
        <w:spacing w:after="0" w:line="240" w:lineRule="auto"/>
        <w:ind w:left="432"/>
        <w:rPr>
          <w:rFonts w:ascii="Arial" w:hAnsi="Arial" w:cs="Arial"/>
          <w:sz w:val="24"/>
          <w:szCs w:val="24"/>
        </w:rPr>
      </w:pPr>
      <w:r w:rsidRPr="009D7C76">
        <w:rPr>
          <w:rFonts w:ascii="Arial" w:hAnsi="Arial" w:cs="Arial"/>
          <w:b/>
        </w:rPr>
        <w:lastRenderedPageBreak/>
        <w:t>Amy Hambrick</w:t>
      </w:r>
      <w:r w:rsidRPr="009D7C76">
        <w:rPr>
          <w:rFonts w:ascii="Arial" w:hAnsi="Arial" w:cs="Arial"/>
        </w:rPr>
        <w:t xml:space="preserve"> works in the Sector Policy and Program Division of the Office of Air Quality Planning and Standards. She works on air regulation development for the oil and natural gas sector and the waste incineration sector. Amy has been with EPA since 2006 and has worked in both Regional and Headquarters offices over the years.</w:t>
      </w:r>
    </w:p>
    <w:p w14:paraId="665216E3" w14:textId="77777777" w:rsidR="00606900" w:rsidRDefault="00606900" w:rsidP="00606900">
      <w:pPr>
        <w:spacing w:after="0" w:line="240" w:lineRule="auto"/>
        <w:rPr>
          <w:rFonts w:ascii="Arial" w:hAnsi="Arial" w:cs="Arial"/>
          <w:sz w:val="24"/>
          <w:szCs w:val="24"/>
        </w:rPr>
      </w:pPr>
    </w:p>
    <w:p w14:paraId="63030C54" w14:textId="77777777" w:rsidR="00C34D11" w:rsidRPr="008551C6" w:rsidRDefault="00C34D11" w:rsidP="00E73181">
      <w:pPr>
        <w:spacing w:after="60" w:line="240" w:lineRule="auto"/>
        <w:rPr>
          <w:rFonts w:ascii="Arial" w:hAnsi="Arial" w:cs="Arial"/>
          <w:sz w:val="24"/>
          <w:szCs w:val="24"/>
        </w:rPr>
      </w:pPr>
    </w:p>
    <w:p w14:paraId="3D3C1CAC" w14:textId="77777777" w:rsidR="0079166E" w:rsidRPr="002F0B25" w:rsidRDefault="0079166E" w:rsidP="0079166E">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1EF25DBF" w14:textId="77777777"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October 15:</w:t>
      </w:r>
      <w:r w:rsidRPr="008551C6">
        <w:rPr>
          <w:rFonts w:ascii="Arial" w:hAnsi="Arial" w:cs="Arial"/>
          <w:bCs/>
          <w:sz w:val="24"/>
          <w:szCs w:val="24"/>
        </w:rPr>
        <w:t xml:space="preserve"> Environmental Impacts from Cannabis production and distribution – Kaitlin </w:t>
      </w:r>
      <w:proofErr w:type="spellStart"/>
      <w:r w:rsidRPr="008551C6">
        <w:rPr>
          <w:rFonts w:ascii="Arial" w:hAnsi="Arial" w:cs="Arial"/>
          <w:bCs/>
          <w:sz w:val="24"/>
          <w:szCs w:val="24"/>
        </w:rPr>
        <w:t>Urso</w:t>
      </w:r>
      <w:proofErr w:type="spellEnd"/>
      <w:r w:rsidRPr="008551C6">
        <w:rPr>
          <w:rFonts w:ascii="Arial" w:hAnsi="Arial" w:cs="Arial"/>
          <w:bCs/>
          <w:sz w:val="24"/>
          <w:szCs w:val="24"/>
        </w:rPr>
        <w:t>, CO</w:t>
      </w:r>
    </w:p>
    <w:p w14:paraId="53032095" w14:textId="1679F666"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November 19:</w:t>
      </w:r>
      <w:r w:rsidRPr="008551C6">
        <w:rPr>
          <w:rFonts w:ascii="Arial" w:hAnsi="Arial" w:cs="Arial"/>
          <w:bCs/>
          <w:sz w:val="24"/>
          <w:szCs w:val="24"/>
        </w:rPr>
        <w:t xml:space="preserve"> </w:t>
      </w:r>
      <w:r w:rsidR="003B3388" w:rsidRPr="008551C6">
        <w:rPr>
          <w:rFonts w:ascii="Arial" w:hAnsi="Arial" w:cs="Arial"/>
          <w:bCs/>
          <w:sz w:val="24"/>
          <w:szCs w:val="24"/>
        </w:rPr>
        <w:t xml:space="preserve">Surface Coating MACT updates overview &amp; discussion on recordkeeping/reporting, David Darling, American Coatings Association </w:t>
      </w:r>
    </w:p>
    <w:p w14:paraId="3A05D6CF" w14:textId="58CE65A7"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December 17:</w:t>
      </w:r>
      <w:r w:rsidRPr="008551C6">
        <w:rPr>
          <w:rFonts w:ascii="Arial" w:hAnsi="Arial" w:cs="Arial"/>
          <w:bCs/>
          <w:sz w:val="24"/>
          <w:szCs w:val="24"/>
        </w:rPr>
        <w:t xml:space="preserve"> </w:t>
      </w:r>
      <w:r w:rsidR="003B3388" w:rsidRPr="008551C6">
        <w:rPr>
          <w:rFonts w:ascii="Arial" w:hAnsi="Arial" w:cs="Arial"/>
          <w:bCs/>
          <w:sz w:val="24"/>
          <w:szCs w:val="24"/>
        </w:rPr>
        <w:t>to be determined</w:t>
      </w:r>
    </w:p>
    <w:p w14:paraId="3537CC1D" w14:textId="77777777" w:rsidR="008551C6" w:rsidRDefault="008551C6" w:rsidP="008551C6">
      <w:pPr>
        <w:pStyle w:val="ListParagraph"/>
        <w:ind w:left="994" w:hanging="994"/>
        <w:rPr>
          <w:rFonts w:ascii="Arial" w:hAnsi="Arial" w:cs="Arial"/>
          <w:b/>
          <w:bCs/>
          <w:sz w:val="28"/>
          <w:szCs w:val="28"/>
        </w:rPr>
      </w:pPr>
    </w:p>
    <w:p w14:paraId="05F02BB2" w14:textId="3BC38654" w:rsidR="008551C6" w:rsidRPr="0028250D" w:rsidRDefault="008551C6" w:rsidP="008551C6">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7133AB">
        <w:rPr>
          <w:rFonts w:ascii="Arial" w:hAnsi="Arial" w:cs="Arial"/>
          <w:b/>
          <w:bCs/>
          <w:sz w:val="28"/>
          <w:szCs w:val="28"/>
        </w:rPr>
        <w:t xml:space="preserve">October </w:t>
      </w:r>
      <w:r w:rsidR="00EC5442">
        <w:rPr>
          <w:rFonts w:ascii="Arial" w:hAnsi="Arial" w:cs="Arial"/>
          <w:b/>
          <w:bCs/>
          <w:sz w:val="28"/>
          <w:szCs w:val="28"/>
        </w:rPr>
        <w:t>1</w:t>
      </w:r>
      <w:r w:rsidR="007133AB">
        <w:rPr>
          <w:rFonts w:ascii="Arial" w:hAnsi="Arial" w:cs="Arial"/>
          <w:b/>
          <w:bCs/>
          <w:sz w:val="28"/>
          <w:szCs w:val="28"/>
        </w:rPr>
        <w:t>5</w:t>
      </w:r>
      <w:r w:rsidRPr="0028250D">
        <w:rPr>
          <w:rFonts w:ascii="Arial" w:hAnsi="Arial" w:cs="Arial"/>
          <w:b/>
          <w:bCs/>
          <w:sz w:val="28"/>
          <w:szCs w:val="28"/>
        </w:rPr>
        <w:t>, 201</w:t>
      </w:r>
      <w:r>
        <w:rPr>
          <w:rFonts w:ascii="Arial" w:hAnsi="Arial" w:cs="Arial"/>
          <w:b/>
          <w:bCs/>
          <w:sz w:val="28"/>
          <w:szCs w:val="28"/>
        </w:rPr>
        <w:t>9</w:t>
      </w:r>
      <w:r w:rsidRPr="0028250D">
        <w:rPr>
          <w:rFonts w:ascii="Arial" w:hAnsi="Arial" w:cs="Arial"/>
          <w:b/>
          <w:bCs/>
          <w:sz w:val="28"/>
          <w:szCs w:val="28"/>
        </w:rPr>
        <w:t xml:space="preserve"> </w:t>
      </w:r>
    </w:p>
    <w:p w14:paraId="69C8F95E" w14:textId="77777777" w:rsidR="008551C6" w:rsidRPr="00FD4976" w:rsidRDefault="008551C6" w:rsidP="008551C6">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2F3A9758" w:rsidR="002D7898" w:rsidRPr="00AF0B76" w:rsidRDefault="002D7898" w:rsidP="0079166E">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8A8"/>
    <w:multiLevelType w:val="hybridMultilevel"/>
    <w:tmpl w:val="5B5E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1070"/>
    <w:multiLevelType w:val="hybridMultilevel"/>
    <w:tmpl w:val="4836914A"/>
    <w:lvl w:ilvl="0" w:tplc="5E0C67B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51E68"/>
    <w:multiLevelType w:val="hybridMultilevel"/>
    <w:tmpl w:val="88B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B2663"/>
    <w:multiLevelType w:val="hybridMultilevel"/>
    <w:tmpl w:val="56182E80"/>
    <w:lvl w:ilvl="0" w:tplc="11A6662E">
      <w:start w:val="1"/>
      <w:numFmt w:val="decimal"/>
      <w:lvlText w:val="%1."/>
      <w:lvlJc w:val="left"/>
      <w:pPr>
        <w:ind w:left="720" w:hanging="360"/>
      </w:pPr>
      <w:rPr>
        <w:rFonts w:hint="default"/>
        <w:b/>
      </w:rPr>
    </w:lvl>
    <w:lvl w:ilvl="1" w:tplc="5CACD0F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31CF3"/>
    <w:multiLevelType w:val="hybridMultilevel"/>
    <w:tmpl w:val="0988F104"/>
    <w:lvl w:ilvl="0" w:tplc="54469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F292D"/>
    <w:multiLevelType w:val="hybridMultilevel"/>
    <w:tmpl w:val="BAE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3685E"/>
    <w:multiLevelType w:val="hybridMultilevel"/>
    <w:tmpl w:val="627C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9"/>
  </w:num>
  <w:num w:numId="5">
    <w:abstractNumId w:val="28"/>
  </w:num>
  <w:num w:numId="6">
    <w:abstractNumId w:val="20"/>
  </w:num>
  <w:num w:numId="7">
    <w:abstractNumId w:val="1"/>
  </w:num>
  <w:num w:numId="8">
    <w:abstractNumId w:val="26"/>
  </w:num>
  <w:num w:numId="9">
    <w:abstractNumId w:val="38"/>
  </w:num>
  <w:num w:numId="10">
    <w:abstractNumId w:val="23"/>
  </w:num>
  <w:num w:numId="11">
    <w:abstractNumId w:val="6"/>
  </w:num>
  <w:num w:numId="12">
    <w:abstractNumId w:val="2"/>
  </w:num>
  <w:num w:numId="13">
    <w:abstractNumId w:val="39"/>
  </w:num>
  <w:num w:numId="14">
    <w:abstractNumId w:val="18"/>
  </w:num>
  <w:num w:numId="15">
    <w:abstractNumId w:val="8"/>
  </w:num>
  <w:num w:numId="16">
    <w:abstractNumId w:val="43"/>
  </w:num>
  <w:num w:numId="17">
    <w:abstractNumId w:val="10"/>
  </w:num>
  <w:num w:numId="18">
    <w:abstractNumId w:val="5"/>
  </w:num>
  <w:num w:numId="19">
    <w:abstractNumId w:val="31"/>
  </w:num>
  <w:num w:numId="20">
    <w:abstractNumId w:val="24"/>
  </w:num>
  <w:num w:numId="21">
    <w:abstractNumId w:val="3"/>
  </w:num>
  <w:num w:numId="22">
    <w:abstractNumId w:val="37"/>
  </w:num>
  <w:num w:numId="23">
    <w:abstractNumId w:val="17"/>
  </w:num>
  <w:num w:numId="24">
    <w:abstractNumId w:val="34"/>
  </w:num>
  <w:num w:numId="25">
    <w:abstractNumId w:val="13"/>
  </w:num>
  <w:num w:numId="26">
    <w:abstractNumId w:val="35"/>
  </w:num>
  <w:num w:numId="27">
    <w:abstractNumId w:val="26"/>
  </w:num>
  <w:num w:numId="28">
    <w:abstractNumId w:val="40"/>
  </w:num>
  <w:num w:numId="29">
    <w:abstractNumId w:val="16"/>
  </w:num>
  <w:num w:numId="30">
    <w:abstractNumId w:val="27"/>
  </w:num>
  <w:num w:numId="31">
    <w:abstractNumId w:val="25"/>
  </w:num>
  <w:num w:numId="32">
    <w:abstractNumId w:val="12"/>
  </w:num>
  <w:num w:numId="33">
    <w:abstractNumId w:val="36"/>
  </w:num>
  <w:num w:numId="34">
    <w:abstractNumId w:val="41"/>
  </w:num>
  <w:num w:numId="35">
    <w:abstractNumId w:val="33"/>
  </w:num>
  <w:num w:numId="36">
    <w:abstractNumId w:val="32"/>
  </w:num>
  <w:num w:numId="37">
    <w:abstractNumId w:val="11"/>
  </w:num>
  <w:num w:numId="38">
    <w:abstractNumId w:val="0"/>
  </w:num>
  <w:num w:numId="39">
    <w:abstractNumId w:val="26"/>
  </w:num>
  <w:num w:numId="40">
    <w:abstractNumId w:val="26"/>
  </w:num>
  <w:num w:numId="41">
    <w:abstractNumId w:val="26"/>
  </w:num>
  <w:num w:numId="42">
    <w:abstractNumId w:val="30"/>
  </w:num>
  <w:num w:numId="43">
    <w:abstractNumId w:val="42"/>
  </w:num>
  <w:num w:numId="44">
    <w:abstractNumId w:val="15"/>
  </w:num>
  <w:num w:numId="45">
    <w:abstractNumId w:val="29"/>
  </w:num>
  <w:num w:numId="46">
    <w:abstractNumId w:val="7"/>
  </w:num>
  <w:num w:numId="47">
    <w:abstractNumId w:val="2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20F9"/>
    <w:rsid w:val="000A31CD"/>
    <w:rsid w:val="000A434B"/>
    <w:rsid w:val="000B0210"/>
    <w:rsid w:val="000B2098"/>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4125"/>
    <w:rsid w:val="001368BE"/>
    <w:rsid w:val="00136F01"/>
    <w:rsid w:val="00137946"/>
    <w:rsid w:val="00143202"/>
    <w:rsid w:val="00145C3B"/>
    <w:rsid w:val="00157609"/>
    <w:rsid w:val="001576E2"/>
    <w:rsid w:val="00170991"/>
    <w:rsid w:val="001717AE"/>
    <w:rsid w:val="00173E97"/>
    <w:rsid w:val="001878A1"/>
    <w:rsid w:val="00192B97"/>
    <w:rsid w:val="0019460B"/>
    <w:rsid w:val="00196A63"/>
    <w:rsid w:val="001A07DD"/>
    <w:rsid w:val="001A100E"/>
    <w:rsid w:val="001A6330"/>
    <w:rsid w:val="001B2329"/>
    <w:rsid w:val="001C0796"/>
    <w:rsid w:val="001C112C"/>
    <w:rsid w:val="001C1834"/>
    <w:rsid w:val="001C3A56"/>
    <w:rsid w:val="001E0CFB"/>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1DF"/>
    <w:rsid w:val="00261668"/>
    <w:rsid w:val="00264B96"/>
    <w:rsid w:val="00267702"/>
    <w:rsid w:val="0028060D"/>
    <w:rsid w:val="002841F5"/>
    <w:rsid w:val="00285BBD"/>
    <w:rsid w:val="00285E88"/>
    <w:rsid w:val="002878E0"/>
    <w:rsid w:val="002928E0"/>
    <w:rsid w:val="00294ADF"/>
    <w:rsid w:val="002A7A2E"/>
    <w:rsid w:val="002B0AA0"/>
    <w:rsid w:val="002B37FB"/>
    <w:rsid w:val="002B7D1D"/>
    <w:rsid w:val="002C2F76"/>
    <w:rsid w:val="002D157E"/>
    <w:rsid w:val="002D2C8C"/>
    <w:rsid w:val="002D6CE4"/>
    <w:rsid w:val="002D7898"/>
    <w:rsid w:val="002D794E"/>
    <w:rsid w:val="002E3365"/>
    <w:rsid w:val="002E6748"/>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1927"/>
    <w:rsid w:val="003A2449"/>
    <w:rsid w:val="003B24C0"/>
    <w:rsid w:val="003B3388"/>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100A"/>
    <w:rsid w:val="0044495A"/>
    <w:rsid w:val="004509AA"/>
    <w:rsid w:val="00451BF5"/>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64"/>
    <w:rsid w:val="004B1CCC"/>
    <w:rsid w:val="004B2171"/>
    <w:rsid w:val="004B3AB5"/>
    <w:rsid w:val="004B4E2B"/>
    <w:rsid w:val="004B660B"/>
    <w:rsid w:val="004C002A"/>
    <w:rsid w:val="004C0BC5"/>
    <w:rsid w:val="004C0C19"/>
    <w:rsid w:val="004C0EEF"/>
    <w:rsid w:val="004C516B"/>
    <w:rsid w:val="004C5F4B"/>
    <w:rsid w:val="004D04C5"/>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5065"/>
    <w:rsid w:val="005373D1"/>
    <w:rsid w:val="00540610"/>
    <w:rsid w:val="005416ED"/>
    <w:rsid w:val="0054183E"/>
    <w:rsid w:val="00547ADB"/>
    <w:rsid w:val="005520FE"/>
    <w:rsid w:val="0055288A"/>
    <w:rsid w:val="0055297E"/>
    <w:rsid w:val="00557FED"/>
    <w:rsid w:val="00564E9A"/>
    <w:rsid w:val="0056510B"/>
    <w:rsid w:val="00567B6A"/>
    <w:rsid w:val="00573C56"/>
    <w:rsid w:val="00574378"/>
    <w:rsid w:val="005750D9"/>
    <w:rsid w:val="00575AE9"/>
    <w:rsid w:val="00575FB4"/>
    <w:rsid w:val="00580856"/>
    <w:rsid w:val="00581A34"/>
    <w:rsid w:val="0058265E"/>
    <w:rsid w:val="00585D5A"/>
    <w:rsid w:val="0058707E"/>
    <w:rsid w:val="00590E9C"/>
    <w:rsid w:val="005A0F2B"/>
    <w:rsid w:val="005A15F0"/>
    <w:rsid w:val="005A3BE5"/>
    <w:rsid w:val="005A4C71"/>
    <w:rsid w:val="005B1DAA"/>
    <w:rsid w:val="005B5F4D"/>
    <w:rsid w:val="005B7FDA"/>
    <w:rsid w:val="005C1425"/>
    <w:rsid w:val="005D30B3"/>
    <w:rsid w:val="006018BB"/>
    <w:rsid w:val="00601F56"/>
    <w:rsid w:val="00603BEB"/>
    <w:rsid w:val="00606900"/>
    <w:rsid w:val="00610439"/>
    <w:rsid w:val="00614943"/>
    <w:rsid w:val="00614C35"/>
    <w:rsid w:val="00615FE9"/>
    <w:rsid w:val="00621A6B"/>
    <w:rsid w:val="00622E17"/>
    <w:rsid w:val="0062608D"/>
    <w:rsid w:val="00627A0C"/>
    <w:rsid w:val="00631E22"/>
    <w:rsid w:val="00631FAA"/>
    <w:rsid w:val="0063330B"/>
    <w:rsid w:val="006355A8"/>
    <w:rsid w:val="0063787C"/>
    <w:rsid w:val="00642434"/>
    <w:rsid w:val="0064373F"/>
    <w:rsid w:val="006517EE"/>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D4602"/>
    <w:rsid w:val="006F1934"/>
    <w:rsid w:val="006F4A38"/>
    <w:rsid w:val="006F7006"/>
    <w:rsid w:val="006F7E34"/>
    <w:rsid w:val="007007A2"/>
    <w:rsid w:val="00703999"/>
    <w:rsid w:val="00712E91"/>
    <w:rsid w:val="007133AB"/>
    <w:rsid w:val="007173EC"/>
    <w:rsid w:val="00724425"/>
    <w:rsid w:val="00752C06"/>
    <w:rsid w:val="007566D9"/>
    <w:rsid w:val="00761101"/>
    <w:rsid w:val="007639DE"/>
    <w:rsid w:val="00766DA9"/>
    <w:rsid w:val="00767FD4"/>
    <w:rsid w:val="00776173"/>
    <w:rsid w:val="00781B08"/>
    <w:rsid w:val="00786345"/>
    <w:rsid w:val="00786A5B"/>
    <w:rsid w:val="0079090B"/>
    <w:rsid w:val="0079166E"/>
    <w:rsid w:val="00793BE1"/>
    <w:rsid w:val="007964FD"/>
    <w:rsid w:val="00797D9B"/>
    <w:rsid w:val="007A0641"/>
    <w:rsid w:val="007A1CF2"/>
    <w:rsid w:val="007A5193"/>
    <w:rsid w:val="007B40F0"/>
    <w:rsid w:val="007B5633"/>
    <w:rsid w:val="007C2555"/>
    <w:rsid w:val="007C2D5E"/>
    <w:rsid w:val="007E424E"/>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551C6"/>
    <w:rsid w:val="0086047A"/>
    <w:rsid w:val="008604DC"/>
    <w:rsid w:val="008638AF"/>
    <w:rsid w:val="00866001"/>
    <w:rsid w:val="008734DE"/>
    <w:rsid w:val="00873A6F"/>
    <w:rsid w:val="00892679"/>
    <w:rsid w:val="00893964"/>
    <w:rsid w:val="008949F7"/>
    <w:rsid w:val="00896B48"/>
    <w:rsid w:val="008A7482"/>
    <w:rsid w:val="008B4F2A"/>
    <w:rsid w:val="008B60D6"/>
    <w:rsid w:val="008C2DAE"/>
    <w:rsid w:val="008C4EE2"/>
    <w:rsid w:val="008C7167"/>
    <w:rsid w:val="008D15D0"/>
    <w:rsid w:val="008D4EE4"/>
    <w:rsid w:val="008D7875"/>
    <w:rsid w:val="008E3820"/>
    <w:rsid w:val="008F4D09"/>
    <w:rsid w:val="009055C5"/>
    <w:rsid w:val="00913CEB"/>
    <w:rsid w:val="00917975"/>
    <w:rsid w:val="00926B85"/>
    <w:rsid w:val="00926F78"/>
    <w:rsid w:val="009324C5"/>
    <w:rsid w:val="0093331A"/>
    <w:rsid w:val="00933D2B"/>
    <w:rsid w:val="00963187"/>
    <w:rsid w:val="00967123"/>
    <w:rsid w:val="00971403"/>
    <w:rsid w:val="009730F9"/>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061F"/>
    <w:rsid w:val="00A21B39"/>
    <w:rsid w:val="00A257D9"/>
    <w:rsid w:val="00A25F3D"/>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04A0"/>
    <w:rsid w:val="00AC1398"/>
    <w:rsid w:val="00AC29BD"/>
    <w:rsid w:val="00AC4627"/>
    <w:rsid w:val="00AD7ED7"/>
    <w:rsid w:val="00AD7FE6"/>
    <w:rsid w:val="00AE4B00"/>
    <w:rsid w:val="00AF0B76"/>
    <w:rsid w:val="00AF5AE7"/>
    <w:rsid w:val="00B03957"/>
    <w:rsid w:val="00B03AF6"/>
    <w:rsid w:val="00B05026"/>
    <w:rsid w:val="00B168E1"/>
    <w:rsid w:val="00B21843"/>
    <w:rsid w:val="00B22074"/>
    <w:rsid w:val="00B23525"/>
    <w:rsid w:val="00B315C7"/>
    <w:rsid w:val="00B37C9F"/>
    <w:rsid w:val="00B40A74"/>
    <w:rsid w:val="00B40CC0"/>
    <w:rsid w:val="00B4284D"/>
    <w:rsid w:val="00B440E5"/>
    <w:rsid w:val="00B52889"/>
    <w:rsid w:val="00B53AA4"/>
    <w:rsid w:val="00B55BD0"/>
    <w:rsid w:val="00B574AC"/>
    <w:rsid w:val="00B57FC6"/>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3BBC"/>
    <w:rsid w:val="00B95CF9"/>
    <w:rsid w:val="00B9632B"/>
    <w:rsid w:val="00BA2520"/>
    <w:rsid w:val="00BA6022"/>
    <w:rsid w:val="00BA6D11"/>
    <w:rsid w:val="00BB092D"/>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34D11"/>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97E2E"/>
    <w:rsid w:val="00CA1303"/>
    <w:rsid w:val="00CA59DA"/>
    <w:rsid w:val="00CA7851"/>
    <w:rsid w:val="00CB215D"/>
    <w:rsid w:val="00CB7FE6"/>
    <w:rsid w:val="00CC1628"/>
    <w:rsid w:val="00CC4EC7"/>
    <w:rsid w:val="00CD0A35"/>
    <w:rsid w:val="00CD10D4"/>
    <w:rsid w:val="00CD2E58"/>
    <w:rsid w:val="00CD313B"/>
    <w:rsid w:val="00CD3FB3"/>
    <w:rsid w:val="00CD686B"/>
    <w:rsid w:val="00CE1E11"/>
    <w:rsid w:val="00CE43F9"/>
    <w:rsid w:val="00CE48D0"/>
    <w:rsid w:val="00CE6BFB"/>
    <w:rsid w:val="00CF3EF7"/>
    <w:rsid w:val="00D00999"/>
    <w:rsid w:val="00D010DC"/>
    <w:rsid w:val="00D01A63"/>
    <w:rsid w:val="00D026DB"/>
    <w:rsid w:val="00D13A69"/>
    <w:rsid w:val="00D17D5D"/>
    <w:rsid w:val="00D17FF7"/>
    <w:rsid w:val="00D222C2"/>
    <w:rsid w:val="00D22F51"/>
    <w:rsid w:val="00D23604"/>
    <w:rsid w:val="00D302B6"/>
    <w:rsid w:val="00D32107"/>
    <w:rsid w:val="00D33E1A"/>
    <w:rsid w:val="00D366E7"/>
    <w:rsid w:val="00D427FE"/>
    <w:rsid w:val="00D44D72"/>
    <w:rsid w:val="00D47D3C"/>
    <w:rsid w:val="00D52B56"/>
    <w:rsid w:val="00D55B52"/>
    <w:rsid w:val="00D560E5"/>
    <w:rsid w:val="00D60020"/>
    <w:rsid w:val="00D605E6"/>
    <w:rsid w:val="00D61195"/>
    <w:rsid w:val="00D65497"/>
    <w:rsid w:val="00D66265"/>
    <w:rsid w:val="00D7142C"/>
    <w:rsid w:val="00D7585D"/>
    <w:rsid w:val="00D82413"/>
    <w:rsid w:val="00D84072"/>
    <w:rsid w:val="00D86279"/>
    <w:rsid w:val="00D8708F"/>
    <w:rsid w:val="00D921C1"/>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3181"/>
    <w:rsid w:val="00E77C29"/>
    <w:rsid w:val="00E83484"/>
    <w:rsid w:val="00E87E9E"/>
    <w:rsid w:val="00E91B7E"/>
    <w:rsid w:val="00EA2BA9"/>
    <w:rsid w:val="00EA76BD"/>
    <w:rsid w:val="00EB1413"/>
    <w:rsid w:val="00EB6324"/>
    <w:rsid w:val="00EB66AB"/>
    <w:rsid w:val="00EC033D"/>
    <w:rsid w:val="00EC228F"/>
    <w:rsid w:val="00EC5442"/>
    <w:rsid w:val="00ED0EB2"/>
    <w:rsid w:val="00ED0FEF"/>
    <w:rsid w:val="00ED4897"/>
    <w:rsid w:val="00EF0545"/>
    <w:rsid w:val="00EF4E7E"/>
    <w:rsid w:val="00F005FB"/>
    <w:rsid w:val="00F02952"/>
    <w:rsid w:val="00F03080"/>
    <w:rsid w:val="00F04B4D"/>
    <w:rsid w:val="00F1162F"/>
    <w:rsid w:val="00F11F6B"/>
    <w:rsid w:val="00F277A1"/>
    <w:rsid w:val="00F30BB4"/>
    <w:rsid w:val="00F31041"/>
    <w:rsid w:val="00F41C2D"/>
    <w:rsid w:val="00F534E6"/>
    <w:rsid w:val="00F565AD"/>
    <w:rsid w:val="00F61E89"/>
    <w:rsid w:val="00F72DD2"/>
    <w:rsid w:val="00F776D4"/>
    <w:rsid w:val="00F80215"/>
    <w:rsid w:val="00F81F48"/>
    <w:rsid w:val="00F86601"/>
    <w:rsid w:val="00F91028"/>
    <w:rsid w:val="00F91376"/>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 w:val="00FF6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9E8E5701-F931-41D3-AF73-8D40B705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1">
    <w:name w:val="Unresolved Mention1"/>
    <w:basedOn w:val="DefaultParagraphFont"/>
    <w:uiPriority w:val="99"/>
    <w:semiHidden/>
    <w:unhideWhenUsed/>
    <w:rsid w:val="00AF0B76"/>
    <w:rPr>
      <w:color w:val="808080"/>
      <w:shd w:val="clear" w:color="auto" w:fill="E6E6E6"/>
    </w:rPr>
  </w:style>
  <w:style w:type="character" w:customStyle="1" w:styleId="Heading1Char">
    <w:name w:val="Heading 1 Char"/>
    <w:basedOn w:val="DefaultParagraphFont"/>
    <w:link w:val="Heading1"/>
    <w:uiPriority w:val="9"/>
    <w:rsid w:val="007E424E"/>
    <w:rPr>
      <w:rFonts w:ascii="Times New Roman" w:eastAsia="Times New Roman" w:hAnsi="Times New Roman" w:cs="Times New Roman"/>
      <w:b/>
      <w:bCs/>
      <w:kern w:val="36"/>
      <w:sz w:val="48"/>
      <w:szCs w:val="48"/>
    </w:rPr>
  </w:style>
  <w:style w:type="paragraph" w:styleId="NoSpacing">
    <w:name w:val="No Spacing"/>
    <w:basedOn w:val="Normal"/>
    <w:uiPriority w:val="1"/>
    <w:qFormat/>
    <w:rsid w:val="008B4F2A"/>
    <w:pPr>
      <w:spacing w:after="0" w:line="240" w:lineRule="auto"/>
    </w:pPr>
    <w:rPr>
      <w:rFonts w:ascii="Garamond"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175923081">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uic/uic-injection-well-inventory" TargetMode="External"/><Relationship Id="rId13" Type="http://schemas.openxmlformats.org/officeDocument/2006/relationships/hyperlink" Target="https://nepis.epa.gov/Exe/ZyNET.exe/500003SW.TXT?ZyActionD=ZyDocument&amp;Client=EPA&amp;Index=1995+Thru+1999&amp;Docs=&amp;Query=&amp;Time=&amp;EndTime=&amp;SearchMethod=1&amp;TocRestrict=n&amp;Toc=&amp;TocEntry=&amp;QField=&amp;QFieldYear=&amp;QFieldMonth=&amp;QFieldDay=&amp;IntQFieldOp=0&amp;ExtQFieldOp=0&amp;XmlQuery=&amp;File=D%3A%5Czyfiles%5CIndex%20Data%5C95thru99%5CTxt%5C00000016%5C500003SW.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8" Type="http://schemas.openxmlformats.org/officeDocument/2006/relationships/hyperlink" Target="https://www.epa.gov/controlling-air-pollution-oil-and-natural-gas-indust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ciee.org" TargetMode="External"/><Relationship Id="rId12" Type="http://schemas.openxmlformats.org/officeDocument/2006/relationships/hyperlink" Target="https://www.epa.gov/sites/production/files/2014-02/documents/ldarguide.pdf" TargetMode="External"/><Relationship Id="rId17" Type="http://schemas.openxmlformats.org/officeDocument/2006/relationships/hyperlink" Target="https://www.epa.gov/uog" TargetMode="External"/><Relationship Id="rId2" Type="http://schemas.openxmlformats.org/officeDocument/2006/relationships/numbering" Target="numbering.xml"/><Relationship Id="rId16" Type="http://schemas.openxmlformats.org/officeDocument/2006/relationships/hyperlink" Target="https://www.epa.gov/enforcement/national-compliance-initiative-ensuring-energy-extraction-activities-comply" TargetMode="External"/><Relationship Id="rId20" Type="http://schemas.openxmlformats.org/officeDocument/2006/relationships/hyperlink" Target="https://cfpub.epa.gov/enforcement/cases/" TargetMode="Externa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hyperlink" Target="https://www.epa.gov/sites/production/files/2015-09/documents/oilgascompliancealert.pdf" TargetMode="External"/><Relationship Id="rId5" Type="http://schemas.openxmlformats.org/officeDocument/2006/relationships/webSettings" Target="webSettings.xml"/><Relationship Id="rId15" Type="http://schemas.openxmlformats.org/officeDocument/2006/relationships/hyperlink" Target="https://www.epa.gov/sites/production/files/2016-08/documents/2016-compliance-guide-oil-natural-gas-emissions.pdf" TargetMode="External"/><Relationship Id="rId10" Type="http://schemas.openxmlformats.org/officeDocument/2006/relationships/hyperlink" Target="https://www.epa.gov/eg/unconventional-oil-and-gas-extraction-effluent-guidelines" TargetMode="External"/><Relationship Id="rId19" Type="http://schemas.openxmlformats.org/officeDocument/2006/relationships/hyperlink" Target="https://www.epa.gov/controlling-air-pollution-oil-and-natural-gas-industry/proposed-policy-amendments-2012-and-2016-new" TargetMode="External"/><Relationship Id="rId4" Type="http://schemas.openxmlformats.org/officeDocument/2006/relationships/settings" Target="settings.xml"/><Relationship Id="rId9" Type="http://schemas.openxmlformats.org/officeDocument/2006/relationships/hyperlink" Target="https://www.epa.gov/eg/study-oil-and-gas-extraction-wastewater-management" TargetMode="External"/><Relationship Id="rId14" Type="http://schemas.openxmlformats.org/officeDocument/2006/relationships/hyperlink" Target="https://www.epa.gov/enforcement/new-owner-clean-air-act-audit-program-oil-and-natural-gas-exploration-and-produ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84B70-F440-4A90-AD49-47A76D60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STODDARD, MARK</cp:lastModifiedBy>
  <cp:revision>2</cp:revision>
  <dcterms:created xsi:type="dcterms:W3CDTF">2019-09-24T19:43:00Z</dcterms:created>
  <dcterms:modified xsi:type="dcterms:W3CDTF">2019-09-24T19:43:00Z</dcterms:modified>
</cp:coreProperties>
</file>