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9BA" w:rsidRPr="00923EFE" w:rsidRDefault="001419BA" w:rsidP="001419BA">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NSC Technical-</w:t>
      </w:r>
      <w:r w:rsidRPr="00923EFE">
        <w:rPr>
          <w:rFonts w:asciiTheme="minorHAnsi" w:hAnsiTheme="minorHAnsi" w:cstheme="minorHAnsi"/>
          <w:b/>
          <w:bCs/>
          <w:sz w:val="24"/>
          <w:szCs w:val="24"/>
        </w:rPr>
        <w:t>Subcommittee Conference Call Minutes –</w:t>
      </w:r>
      <w:r w:rsidR="00114828">
        <w:rPr>
          <w:rFonts w:asciiTheme="minorHAnsi" w:hAnsiTheme="minorHAnsi" w:cstheme="minorHAnsi"/>
          <w:b/>
          <w:bCs/>
          <w:sz w:val="24"/>
          <w:szCs w:val="24"/>
        </w:rPr>
        <w:t xml:space="preserve"> September 16</w:t>
      </w:r>
      <w:r>
        <w:rPr>
          <w:rFonts w:asciiTheme="minorHAnsi" w:hAnsiTheme="minorHAnsi" w:cstheme="minorHAnsi"/>
          <w:b/>
          <w:bCs/>
          <w:sz w:val="24"/>
          <w:szCs w:val="24"/>
        </w:rPr>
        <w:t xml:space="preserve">, </w:t>
      </w:r>
      <w:proofErr w:type="gramStart"/>
      <w:r>
        <w:rPr>
          <w:rFonts w:asciiTheme="minorHAnsi" w:hAnsiTheme="minorHAnsi" w:cstheme="minorHAnsi"/>
          <w:b/>
          <w:bCs/>
          <w:sz w:val="24"/>
          <w:szCs w:val="24"/>
        </w:rPr>
        <w:t xml:space="preserve">2014  </w:t>
      </w:r>
      <w:r w:rsidR="00114828">
        <w:rPr>
          <w:rFonts w:asciiTheme="minorHAnsi" w:hAnsiTheme="minorHAnsi" w:cstheme="minorHAnsi"/>
          <w:b/>
          <w:bCs/>
          <w:sz w:val="24"/>
          <w:szCs w:val="24"/>
        </w:rPr>
        <w:t>DRAFT</w:t>
      </w:r>
      <w:proofErr w:type="gramEnd"/>
    </w:p>
    <w:p w:rsidR="001419BA" w:rsidRPr="00BF0E23" w:rsidRDefault="001419BA" w:rsidP="001419BA">
      <w:pPr>
        <w:pStyle w:val="Standard1"/>
        <w:spacing w:before="0" w:after="0"/>
        <w:rPr>
          <w:rFonts w:asciiTheme="minorHAnsi" w:hAnsiTheme="minorHAnsi" w:cs="Calibri"/>
          <w:b/>
          <w:bCs/>
          <w:sz w:val="22"/>
          <w:szCs w:val="22"/>
        </w:rPr>
      </w:pPr>
    </w:p>
    <w:p w:rsidR="001419BA" w:rsidRPr="00BF0E23" w:rsidRDefault="001419BA" w:rsidP="001419BA">
      <w:pPr>
        <w:pStyle w:val="Standard1"/>
        <w:pBdr>
          <w:top w:val="single" w:sz="4" w:space="1" w:color="auto"/>
          <w:left w:val="single" w:sz="4" w:space="4" w:color="auto"/>
          <w:bottom w:val="single" w:sz="4" w:space="1" w:color="auto"/>
          <w:right w:val="single" w:sz="4" w:space="4" w:color="auto"/>
        </w:pBdr>
        <w:spacing w:before="0" w:after="0"/>
        <w:rPr>
          <w:rFonts w:asciiTheme="minorHAnsi" w:hAnsiTheme="minorHAnsi" w:cs="Calibri"/>
          <w:bCs/>
          <w:sz w:val="22"/>
          <w:szCs w:val="22"/>
        </w:rPr>
      </w:pPr>
      <w:r w:rsidRPr="00BF0E23">
        <w:rPr>
          <w:rFonts w:asciiTheme="minorHAnsi" w:hAnsiTheme="minorHAnsi" w:cs="Calibri"/>
          <w:b/>
          <w:bCs/>
          <w:sz w:val="22"/>
          <w:szCs w:val="22"/>
        </w:rPr>
        <w:t>Temporary Tech-Subcommittee  folder:   Check out link below and let Jeremy or Rick know if you have problems</w:t>
      </w:r>
    </w:p>
    <w:p w:rsidR="001419BA" w:rsidRPr="00BF0E23" w:rsidRDefault="00762036" w:rsidP="001419BA">
      <w:pPr>
        <w:pStyle w:val="Standard1"/>
        <w:pBdr>
          <w:top w:val="single" w:sz="4" w:space="1" w:color="auto"/>
          <w:left w:val="single" w:sz="4" w:space="4" w:color="auto"/>
          <w:bottom w:val="single" w:sz="4" w:space="1" w:color="auto"/>
          <w:right w:val="single" w:sz="4" w:space="4" w:color="auto"/>
        </w:pBdr>
        <w:spacing w:before="0" w:after="0"/>
        <w:rPr>
          <w:rFonts w:asciiTheme="minorHAnsi" w:hAnsiTheme="minorHAnsi" w:cs="Calibri"/>
          <w:bCs/>
          <w:sz w:val="22"/>
          <w:szCs w:val="22"/>
        </w:rPr>
      </w:pPr>
      <w:hyperlink r:id="rId6" w:history="1">
        <w:r w:rsidR="001419BA" w:rsidRPr="00BF0E23">
          <w:rPr>
            <w:rStyle w:val="Hyperlink"/>
            <w:rFonts w:asciiTheme="minorHAnsi" w:hAnsiTheme="minorHAnsi" w:cs="Calibri"/>
            <w:bCs/>
            <w:sz w:val="22"/>
            <w:szCs w:val="22"/>
          </w:rPr>
          <w:t>https://upenn.box.com/s/doptddztmkcv98zefar7</w:t>
        </w:r>
      </w:hyperlink>
      <w:r w:rsidR="001419BA" w:rsidRPr="00BF0E23">
        <w:rPr>
          <w:rFonts w:asciiTheme="minorHAnsi" w:hAnsiTheme="minorHAnsi" w:cs="Calibri"/>
          <w:bCs/>
          <w:sz w:val="22"/>
          <w:szCs w:val="22"/>
        </w:rPr>
        <w:t xml:space="preserve"> </w:t>
      </w:r>
    </w:p>
    <w:p w:rsidR="001419BA" w:rsidRDefault="001419BA"/>
    <w:p w:rsidR="00714818" w:rsidRPr="001419BA" w:rsidRDefault="001419BA">
      <w:pPr>
        <w:rPr>
          <w:b/>
        </w:rPr>
      </w:pPr>
      <w:r w:rsidRPr="001419BA">
        <w:rPr>
          <w:b/>
        </w:rPr>
        <w:t>Attending:</w:t>
      </w:r>
    </w:p>
    <w:p w:rsidR="001419BA" w:rsidRDefault="001419BA" w:rsidP="001419BA">
      <w:pPr>
        <w:spacing w:after="0" w:line="240" w:lineRule="auto"/>
      </w:pPr>
      <w:proofErr w:type="spellStart"/>
      <w:r w:rsidRPr="008D1A6A">
        <w:t>Reg</w:t>
      </w:r>
      <w:proofErr w:type="spellEnd"/>
      <w:r w:rsidRPr="008D1A6A">
        <w:t xml:space="preserve"> 1:  Sara Johnson – NH</w:t>
      </w:r>
    </w:p>
    <w:p w:rsidR="001419BA" w:rsidRDefault="001419BA" w:rsidP="001419BA">
      <w:pPr>
        <w:spacing w:after="0" w:line="240" w:lineRule="auto"/>
      </w:pPr>
      <w:proofErr w:type="spellStart"/>
      <w:r>
        <w:t>Reg</w:t>
      </w:r>
      <w:proofErr w:type="spellEnd"/>
      <w:r>
        <w:t xml:space="preserve"> 2:  Harry Ching - NY</w:t>
      </w:r>
    </w:p>
    <w:p w:rsidR="001419BA" w:rsidRPr="008D1A6A" w:rsidRDefault="001419BA" w:rsidP="001419BA">
      <w:pPr>
        <w:spacing w:after="0" w:line="240" w:lineRule="auto"/>
      </w:pPr>
      <w:proofErr w:type="spellStart"/>
      <w:r w:rsidRPr="008D1A6A">
        <w:t>Reg</w:t>
      </w:r>
      <w:proofErr w:type="spellEnd"/>
      <w:r w:rsidRPr="008D1A6A">
        <w:t xml:space="preserve"> 3: Susan Foster, </w:t>
      </w:r>
      <w:r w:rsidR="0017002C">
        <w:t>Bill Dunagan</w:t>
      </w:r>
      <w:r w:rsidRPr="008D1A6A">
        <w:t xml:space="preserve"> </w:t>
      </w:r>
      <w:r>
        <w:t>–</w:t>
      </w:r>
      <w:r w:rsidRPr="008D1A6A">
        <w:t xml:space="preserve"> PA</w:t>
      </w:r>
    </w:p>
    <w:p w:rsidR="001419BA" w:rsidRPr="008D1A6A" w:rsidRDefault="001419BA" w:rsidP="001419BA">
      <w:pPr>
        <w:spacing w:after="0" w:line="240" w:lineRule="auto"/>
        <w:ind w:left="720" w:hanging="720"/>
      </w:pPr>
      <w:proofErr w:type="spellStart"/>
      <w:r w:rsidRPr="008D1A6A">
        <w:t>Reg</w:t>
      </w:r>
      <w:proofErr w:type="spellEnd"/>
      <w:r w:rsidRPr="008D1A6A">
        <w:t xml:space="preserve"> 4: Donovan Grimwood – TN; Tony Pendola – NC</w:t>
      </w:r>
      <w:proofErr w:type="gramStart"/>
      <w:r w:rsidRPr="008D1A6A">
        <w:t xml:space="preserve">;  </w:t>
      </w:r>
      <w:r>
        <w:t>Mary</w:t>
      </w:r>
      <w:proofErr w:type="gramEnd"/>
      <w:r>
        <w:t xml:space="preserve"> Talukder – GA</w:t>
      </w:r>
    </w:p>
    <w:p w:rsidR="001419BA" w:rsidRPr="008D1A6A" w:rsidRDefault="001419BA" w:rsidP="001419BA">
      <w:pPr>
        <w:spacing w:after="0" w:line="240" w:lineRule="auto"/>
        <w:ind w:left="720" w:hanging="720"/>
      </w:pPr>
      <w:proofErr w:type="spellStart"/>
      <w:r w:rsidRPr="008D1A6A">
        <w:t>Reg</w:t>
      </w:r>
      <w:proofErr w:type="spellEnd"/>
      <w:r w:rsidRPr="008D1A6A">
        <w:t xml:space="preserve"> 5: </w:t>
      </w:r>
      <w:r w:rsidR="0017002C">
        <w:t>Reshoma Banerjee</w:t>
      </w:r>
      <w:r w:rsidRPr="008D1A6A">
        <w:t xml:space="preserve"> - IL; </w:t>
      </w:r>
      <w:r>
        <w:t xml:space="preserve">Krista McKenna, </w:t>
      </w:r>
      <w:r w:rsidRPr="008D1A6A">
        <w:t>Mark Stoddard – IN</w:t>
      </w:r>
      <w:r w:rsidR="0017002C">
        <w:t>;</w:t>
      </w:r>
      <w:r>
        <w:t xml:space="preserve"> Lisa Ashenbrenner </w:t>
      </w:r>
      <w:r w:rsidR="0017002C">
        <w:t>–</w:t>
      </w:r>
      <w:r>
        <w:t xml:space="preserve"> WI</w:t>
      </w:r>
      <w:r w:rsidR="0017002C">
        <w:t xml:space="preserve">; </w:t>
      </w:r>
      <w:r w:rsidR="0017002C" w:rsidRPr="008D1A6A">
        <w:t>Rick Carleski – OH</w:t>
      </w:r>
      <w:r w:rsidRPr="008D1A6A">
        <w:t xml:space="preserve"> </w:t>
      </w:r>
    </w:p>
    <w:p w:rsidR="001419BA" w:rsidRPr="008D1A6A" w:rsidRDefault="001419BA" w:rsidP="001419BA">
      <w:pPr>
        <w:spacing w:after="0" w:line="240" w:lineRule="auto"/>
        <w:ind w:left="720" w:hanging="720"/>
      </w:pPr>
      <w:proofErr w:type="spellStart"/>
      <w:r w:rsidRPr="008D1A6A">
        <w:t>Reg</w:t>
      </w:r>
      <w:proofErr w:type="spellEnd"/>
      <w:r w:rsidRPr="008D1A6A">
        <w:t xml:space="preserve"> 6: </w:t>
      </w:r>
      <w:r w:rsidR="0017002C">
        <w:t>Charlie Adams</w:t>
      </w:r>
      <w:r w:rsidRPr="008D1A6A">
        <w:t xml:space="preserve"> – TX</w:t>
      </w:r>
      <w:r w:rsidR="0017002C">
        <w:t>; Sandy Spon – NM; Lloyd Kirk - OK</w:t>
      </w:r>
      <w:r w:rsidRPr="008D1A6A">
        <w:t xml:space="preserve"> </w:t>
      </w:r>
    </w:p>
    <w:p w:rsidR="001419BA" w:rsidRPr="008D1A6A" w:rsidRDefault="001419BA" w:rsidP="001419BA">
      <w:pPr>
        <w:spacing w:after="0" w:line="240" w:lineRule="auto"/>
        <w:ind w:left="720" w:hanging="720"/>
      </w:pPr>
      <w:proofErr w:type="spellStart"/>
      <w:r w:rsidRPr="008D1A6A">
        <w:t>Reg</w:t>
      </w:r>
      <w:proofErr w:type="spellEnd"/>
      <w:r w:rsidRPr="008D1A6A">
        <w:t xml:space="preserve"> 7: </w:t>
      </w:r>
      <w:r w:rsidR="0017002C">
        <w:t xml:space="preserve">Dan </w:t>
      </w:r>
      <w:proofErr w:type="spellStart"/>
      <w:r w:rsidR="0017002C">
        <w:t>Nickey</w:t>
      </w:r>
      <w:proofErr w:type="spellEnd"/>
      <w:r w:rsidR="0017002C">
        <w:t xml:space="preserve"> - IA</w:t>
      </w:r>
    </w:p>
    <w:p w:rsidR="001419BA" w:rsidRPr="008D1A6A" w:rsidRDefault="001419BA" w:rsidP="001419BA">
      <w:pPr>
        <w:spacing w:after="0" w:line="240" w:lineRule="auto"/>
      </w:pPr>
      <w:proofErr w:type="spellStart"/>
      <w:r w:rsidRPr="008D1A6A">
        <w:t>Reg</w:t>
      </w:r>
      <w:proofErr w:type="spellEnd"/>
      <w:r w:rsidRPr="008D1A6A">
        <w:t xml:space="preserve"> 8:  John Podolinsky </w:t>
      </w:r>
      <w:r>
        <w:t>–</w:t>
      </w:r>
      <w:r w:rsidRPr="008D1A6A">
        <w:t xml:space="preserve"> MT</w:t>
      </w:r>
      <w:r>
        <w:t>; Christine Hoefler - CO</w:t>
      </w:r>
    </w:p>
    <w:p w:rsidR="001419BA" w:rsidRDefault="001419BA" w:rsidP="001419BA">
      <w:pPr>
        <w:spacing w:after="0" w:line="240" w:lineRule="auto"/>
      </w:pPr>
      <w:proofErr w:type="spellStart"/>
      <w:r w:rsidRPr="008D1A6A">
        <w:t>Reg</w:t>
      </w:r>
      <w:proofErr w:type="spellEnd"/>
      <w:r w:rsidRPr="008D1A6A">
        <w:t xml:space="preserve"> 9: </w:t>
      </w:r>
      <w:r w:rsidR="0017002C">
        <w:t xml:space="preserve"> </w:t>
      </w:r>
      <w:r>
        <w:t>Jenna Latt – CA</w:t>
      </w:r>
    </w:p>
    <w:p w:rsidR="001419BA" w:rsidRPr="008D1A6A" w:rsidRDefault="001419BA" w:rsidP="001419BA">
      <w:pPr>
        <w:spacing w:after="0" w:line="240" w:lineRule="auto"/>
      </w:pPr>
      <w:r>
        <w:t>EPA:  Lillian Harris</w:t>
      </w:r>
      <w:r w:rsidR="0017002C">
        <w:t>, Paula Hoag</w:t>
      </w:r>
      <w:r>
        <w:t xml:space="preserve"> - SBO</w:t>
      </w:r>
    </w:p>
    <w:p w:rsidR="001419BA" w:rsidRDefault="001419BA" w:rsidP="001419BA">
      <w:pPr>
        <w:pStyle w:val="Standard1"/>
        <w:spacing w:before="0" w:after="0"/>
        <w:rPr>
          <w:rFonts w:ascii="Calibri" w:hAnsi="Calibri" w:cs="Calibri"/>
          <w:b/>
          <w:bCs/>
          <w:sz w:val="24"/>
          <w:szCs w:val="24"/>
        </w:rPr>
      </w:pPr>
    </w:p>
    <w:p w:rsidR="00112633" w:rsidRPr="005C5C3D" w:rsidRDefault="00112633" w:rsidP="000E7690">
      <w:pPr>
        <w:pStyle w:val="ListParagraph"/>
        <w:ind w:left="0"/>
        <w:rPr>
          <w:rFonts w:asciiTheme="minorHAnsi" w:hAnsiTheme="minorHAnsi"/>
          <w:b/>
          <w:bCs/>
        </w:rPr>
      </w:pPr>
      <w:bookmarkStart w:id="0" w:name="OLE_LINK3"/>
      <w:bookmarkStart w:id="1" w:name="OLE_LINK4"/>
      <w:bookmarkStart w:id="2" w:name="OLE_LINK1"/>
      <w:bookmarkStart w:id="3" w:name="OLE_LINK2"/>
      <w:r w:rsidRPr="005C5C3D">
        <w:rPr>
          <w:rFonts w:asciiTheme="minorHAnsi" w:hAnsiTheme="minorHAnsi"/>
          <w:b/>
          <w:bCs/>
        </w:rPr>
        <w:t xml:space="preserve">National SBEAP/SBO web page update:  </w:t>
      </w:r>
      <w:r w:rsidRPr="005C5C3D">
        <w:rPr>
          <w:rFonts w:asciiTheme="minorHAnsi" w:hAnsiTheme="minorHAnsi"/>
          <w:bCs/>
        </w:rPr>
        <w:t>Paula (</w:t>
      </w:r>
      <w:r w:rsidR="006B1CB2" w:rsidRPr="005C5C3D">
        <w:rPr>
          <w:rFonts w:asciiTheme="minorHAnsi" w:hAnsiTheme="minorHAnsi"/>
          <w:bCs/>
        </w:rPr>
        <w:t>EPA/ASBO</w:t>
      </w:r>
      <w:r w:rsidRPr="005C5C3D">
        <w:rPr>
          <w:rFonts w:asciiTheme="minorHAnsi" w:hAnsiTheme="minorHAnsi"/>
          <w:bCs/>
        </w:rPr>
        <w:t>)</w:t>
      </w:r>
      <w:r w:rsidR="003A4C71" w:rsidRPr="005C5C3D">
        <w:rPr>
          <w:rFonts w:asciiTheme="minorHAnsi" w:hAnsiTheme="minorHAnsi"/>
          <w:bCs/>
        </w:rPr>
        <w:t xml:space="preserve"> stated her office is working on a RFP or grant possibilities to reestablish a national SBEAP/SBO website</w:t>
      </w:r>
      <w:r w:rsidR="006B1CB2" w:rsidRPr="005C5C3D">
        <w:rPr>
          <w:rFonts w:asciiTheme="minorHAnsi" w:hAnsiTheme="minorHAnsi"/>
          <w:bCs/>
        </w:rPr>
        <w:t xml:space="preserve"> similar to the </w:t>
      </w:r>
      <w:proofErr w:type="spellStart"/>
      <w:r w:rsidR="006B1CB2" w:rsidRPr="005C5C3D">
        <w:rPr>
          <w:rFonts w:asciiTheme="minorHAnsi" w:hAnsiTheme="minorHAnsi"/>
          <w:bCs/>
        </w:rPr>
        <w:t>smallbiz-enviroweb</w:t>
      </w:r>
      <w:proofErr w:type="spellEnd"/>
      <w:r w:rsidR="006B1CB2" w:rsidRPr="005C5C3D">
        <w:rPr>
          <w:rFonts w:asciiTheme="minorHAnsi" w:hAnsiTheme="minorHAnsi"/>
          <w:bCs/>
        </w:rPr>
        <w:t xml:space="preserve"> site formerly contracted by USEPA.  </w:t>
      </w:r>
      <w:r w:rsidR="00941182" w:rsidRPr="005C5C3D">
        <w:rPr>
          <w:rFonts w:asciiTheme="minorHAnsi" w:hAnsiTheme="minorHAnsi"/>
          <w:bCs/>
        </w:rPr>
        <w:t xml:space="preserve"> </w:t>
      </w:r>
    </w:p>
    <w:p w:rsidR="00112633" w:rsidRPr="005C5C3D" w:rsidRDefault="00112633" w:rsidP="000E7690">
      <w:pPr>
        <w:pStyle w:val="ListParagraph"/>
        <w:ind w:left="0"/>
        <w:rPr>
          <w:rFonts w:asciiTheme="minorHAnsi" w:hAnsiTheme="minorHAnsi"/>
          <w:b/>
          <w:bCs/>
        </w:rPr>
      </w:pPr>
    </w:p>
    <w:p w:rsidR="00114828" w:rsidRPr="005C5C3D" w:rsidRDefault="00114828" w:rsidP="005C5C3D">
      <w:pPr>
        <w:pStyle w:val="ListParagraph"/>
        <w:ind w:left="0"/>
        <w:rPr>
          <w:rFonts w:asciiTheme="minorHAnsi" w:hAnsiTheme="minorHAnsi"/>
          <w:color w:val="1F497D"/>
        </w:rPr>
      </w:pPr>
      <w:r w:rsidRPr="005C5C3D">
        <w:rPr>
          <w:rFonts w:asciiTheme="minorHAnsi" w:hAnsiTheme="minorHAnsi"/>
          <w:b/>
          <w:bCs/>
        </w:rPr>
        <w:t>Member Interest Survey of EPA/Small Business Concerns</w:t>
      </w:r>
      <w:r w:rsidRPr="005C5C3D">
        <w:rPr>
          <w:rFonts w:asciiTheme="minorHAnsi" w:hAnsiTheme="minorHAnsi"/>
          <w:color w:val="1F497D"/>
        </w:rPr>
        <w:t xml:space="preserve"> </w:t>
      </w:r>
      <w:hyperlink r:id="rId7" w:history="1">
        <w:r w:rsidRPr="005C5C3D">
          <w:rPr>
            <w:rStyle w:val="Hyperlink"/>
            <w:rFonts w:asciiTheme="minorHAnsi" w:hAnsiTheme="minorHAnsi"/>
          </w:rPr>
          <w:t>https://www.surveymonkey.com/results/SM-JN5B7S7L/</w:t>
        </w:r>
      </w:hyperlink>
      <w:r w:rsidRPr="005C5C3D">
        <w:rPr>
          <w:rFonts w:asciiTheme="minorHAnsi" w:hAnsiTheme="minorHAnsi"/>
          <w:color w:val="1F497D"/>
        </w:rPr>
        <w:t xml:space="preserve"> </w:t>
      </w:r>
    </w:p>
    <w:p w:rsidR="006B1CB2" w:rsidRPr="005C5C3D" w:rsidRDefault="006B1CB2" w:rsidP="000E7690">
      <w:pPr>
        <w:spacing w:line="240" w:lineRule="auto"/>
        <w:rPr>
          <w:rFonts w:asciiTheme="minorHAnsi" w:hAnsiTheme="minorHAnsi"/>
        </w:rPr>
      </w:pPr>
      <w:r w:rsidRPr="005C5C3D">
        <w:rPr>
          <w:rFonts w:asciiTheme="minorHAnsi" w:hAnsiTheme="minorHAnsi"/>
        </w:rPr>
        <w:t>Rick (OH) stated the most popular issues included impact of new ozone standards, solid waste and RCRA recycling issues, and the solvent-contaminated wipes rule.  Respondents favored guest speakers on these topics during regular subcommittee calls.</w:t>
      </w:r>
    </w:p>
    <w:p w:rsidR="006B1CB2" w:rsidRPr="005C5C3D" w:rsidRDefault="006B1CB2" w:rsidP="000E7690">
      <w:pPr>
        <w:spacing w:line="240" w:lineRule="auto"/>
        <w:rPr>
          <w:rFonts w:asciiTheme="minorHAnsi" w:hAnsiTheme="minorHAnsi"/>
          <w:color w:val="1F497D"/>
        </w:rPr>
      </w:pPr>
      <w:r w:rsidRPr="005C5C3D">
        <w:rPr>
          <w:rFonts w:asciiTheme="minorHAnsi" w:hAnsiTheme="minorHAnsi"/>
        </w:rPr>
        <w:t>Referring to the new ozone standard, Charlie (TX) stated are</w:t>
      </w:r>
      <w:r w:rsidR="007F4B5F" w:rsidRPr="005C5C3D">
        <w:rPr>
          <w:rFonts w:asciiTheme="minorHAnsi" w:hAnsiTheme="minorHAnsi"/>
        </w:rPr>
        <w:t>a</w:t>
      </w:r>
      <w:r w:rsidRPr="005C5C3D">
        <w:rPr>
          <w:rFonts w:asciiTheme="minorHAnsi" w:hAnsiTheme="minorHAnsi"/>
        </w:rPr>
        <w:t xml:space="preserve"> sources were likely to bear the burden as large sources have</w:t>
      </w:r>
      <w:r w:rsidR="007F4B5F" w:rsidRPr="005C5C3D">
        <w:rPr>
          <w:rFonts w:asciiTheme="minorHAnsi" w:hAnsiTheme="minorHAnsi"/>
        </w:rPr>
        <w:t xml:space="preserve"> been reduced.  Charlie offered to arrange TCEQ toxicologist speaker to explain health effects of ozone.  Susan (PA) suggested having an EPA speaker specifically address expected impacts on small businesses.  Tony (NC) stated NC was already “NOx limited” and further VOC reductions were not projected to reduce ozone.  NC has dropped RVP gasoline and is investigating repeal of state VOC RACT rules because of this analysis.  Tony (NC) offered to arrange NC DNER speaker to explain the state’s approach to meeting the new ozone standard. </w:t>
      </w:r>
      <w:r w:rsidR="007F4B5F" w:rsidRPr="005C5C3D">
        <w:rPr>
          <w:rFonts w:asciiTheme="minorHAnsi" w:hAnsiTheme="minorHAnsi"/>
          <w:color w:val="1F497D"/>
        </w:rPr>
        <w:t xml:space="preserve">   </w:t>
      </w:r>
      <w:r w:rsidRPr="005C5C3D">
        <w:rPr>
          <w:rFonts w:asciiTheme="minorHAnsi" w:hAnsiTheme="minorHAnsi"/>
          <w:color w:val="1F497D"/>
        </w:rPr>
        <w:t xml:space="preserve">   </w:t>
      </w:r>
    </w:p>
    <w:p w:rsidR="00114828" w:rsidRPr="005C5C3D" w:rsidRDefault="00114828" w:rsidP="000E7690">
      <w:pPr>
        <w:pStyle w:val="Standard1"/>
        <w:spacing w:before="0" w:after="0"/>
        <w:rPr>
          <w:rFonts w:asciiTheme="minorHAnsi" w:hAnsiTheme="minorHAnsi" w:cs="Calibri"/>
          <w:b/>
          <w:bCs/>
          <w:sz w:val="22"/>
          <w:szCs w:val="22"/>
        </w:rPr>
      </w:pPr>
      <w:r w:rsidRPr="005C5C3D">
        <w:rPr>
          <w:rFonts w:asciiTheme="minorHAnsi" w:hAnsiTheme="minorHAnsi" w:cs="Calibri"/>
          <w:b/>
          <w:bCs/>
          <w:sz w:val="22"/>
          <w:szCs w:val="22"/>
        </w:rPr>
        <w:t>Recap of Grain Elevator NSPS call</w:t>
      </w:r>
    </w:p>
    <w:p w:rsidR="007F4B5F" w:rsidRPr="005C5C3D" w:rsidRDefault="007F4B5F" w:rsidP="000E7690">
      <w:pPr>
        <w:pStyle w:val="Standard1"/>
        <w:spacing w:before="0" w:after="0"/>
        <w:rPr>
          <w:rFonts w:asciiTheme="minorHAnsi" w:hAnsiTheme="minorHAnsi" w:cs="Calibri"/>
          <w:bCs/>
          <w:sz w:val="22"/>
          <w:szCs w:val="22"/>
        </w:rPr>
      </w:pPr>
    </w:p>
    <w:p w:rsidR="009947AB" w:rsidRDefault="007F4B5F" w:rsidP="000E7690">
      <w:pPr>
        <w:pStyle w:val="Standard1"/>
        <w:spacing w:before="0" w:after="0"/>
        <w:rPr>
          <w:rFonts w:ascii="Calibri" w:hAnsi="Calibri" w:cs="Calibri"/>
          <w:bCs/>
          <w:sz w:val="22"/>
          <w:szCs w:val="22"/>
        </w:rPr>
      </w:pPr>
      <w:r w:rsidRPr="005C5C3D">
        <w:rPr>
          <w:rFonts w:asciiTheme="minorHAnsi" w:hAnsiTheme="minorHAnsi" w:cs="Calibri"/>
          <w:bCs/>
          <w:sz w:val="22"/>
          <w:szCs w:val="22"/>
        </w:rPr>
        <w:t>Rick (OH) summarized the call from Monday, September 15</w:t>
      </w:r>
      <w:r w:rsidR="009947AB" w:rsidRPr="005C5C3D">
        <w:rPr>
          <w:rFonts w:asciiTheme="minorHAnsi" w:hAnsiTheme="minorHAnsi" w:cs="Calibri"/>
          <w:bCs/>
          <w:sz w:val="22"/>
          <w:szCs w:val="22"/>
        </w:rPr>
        <w:t>.  Subcommittee members agreed to submit formal comments through the NSC on the proposed rule.  Chief concerns of SBEAPs were:   1) suggesting Method 22 as alternative for opaci</w:t>
      </w:r>
      <w:r w:rsidR="00762036">
        <w:rPr>
          <w:rFonts w:asciiTheme="minorHAnsi" w:hAnsiTheme="minorHAnsi" w:cs="Calibri"/>
          <w:bCs/>
          <w:sz w:val="22"/>
          <w:szCs w:val="22"/>
        </w:rPr>
        <w:t>ty monitoring, 2) clearer detai</w:t>
      </w:r>
      <w:r w:rsidR="009947AB" w:rsidRPr="005C5C3D">
        <w:rPr>
          <w:rFonts w:asciiTheme="minorHAnsi" w:hAnsiTheme="minorHAnsi" w:cs="Calibri"/>
          <w:bCs/>
          <w:sz w:val="22"/>
          <w:szCs w:val="22"/>
        </w:rPr>
        <w:t>ls for weekly visible emission checks and baghouse inspections, 3) clearer explanations/examples of existing facility modifications that will trigger new Subpart DDa, and 4) opposition to requiring emission estimate caclulations and reporting for</w:t>
      </w:r>
      <w:r w:rsidR="009947AB">
        <w:rPr>
          <w:rFonts w:ascii="Calibri" w:hAnsi="Calibri" w:cs="Calibri"/>
          <w:bCs/>
          <w:sz w:val="22"/>
          <w:szCs w:val="22"/>
        </w:rPr>
        <w:t xml:space="preserve"> any exceedances.  Rick is drafting a summary of member comments that w</w:t>
      </w:r>
      <w:r w:rsidR="00762036">
        <w:rPr>
          <w:rFonts w:ascii="Calibri" w:hAnsi="Calibri" w:cs="Calibri"/>
          <w:bCs/>
          <w:sz w:val="22"/>
          <w:szCs w:val="22"/>
        </w:rPr>
        <w:t>ere discussed and requested mem</w:t>
      </w:r>
      <w:r w:rsidR="009947AB">
        <w:rPr>
          <w:rFonts w:ascii="Calibri" w:hAnsi="Calibri" w:cs="Calibri"/>
          <w:bCs/>
          <w:sz w:val="22"/>
          <w:szCs w:val="22"/>
        </w:rPr>
        <w:t xml:space="preserve">bers send him any comments in writing. </w:t>
      </w:r>
    </w:p>
    <w:p w:rsidR="009947AB" w:rsidRDefault="009947AB" w:rsidP="000E7690">
      <w:pPr>
        <w:pStyle w:val="Standard1"/>
        <w:spacing w:before="0" w:after="0"/>
        <w:rPr>
          <w:rFonts w:ascii="Calibri" w:hAnsi="Calibri" w:cs="Calibri"/>
          <w:bCs/>
          <w:sz w:val="22"/>
          <w:szCs w:val="22"/>
        </w:rPr>
      </w:pPr>
      <w:r>
        <w:rPr>
          <w:rFonts w:ascii="Calibri" w:hAnsi="Calibri" w:cs="Calibri"/>
          <w:bCs/>
          <w:sz w:val="22"/>
          <w:szCs w:val="22"/>
        </w:rPr>
        <w:lastRenderedPageBreak/>
        <w:t xml:space="preserve">  </w:t>
      </w:r>
    </w:p>
    <w:p w:rsidR="001F5088" w:rsidRPr="00294D47" w:rsidRDefault="009947AB" w:rsidP="000E7690">
      <w:pPr>
        <w:spacing w:line="240" w:lineRule="auto"/>
        <w:rPr>
          <w:bCs/>
        </w:rPr>
      </w:pPr>
      <w:r>
        <w:rPr>
          <w:bCs/>
        </w:rPr>
        <w:t xml:space="preserve">U.S. EPA extended the comment deadline to November 6. </w:t>
      </w:r>
      <w:r w:rsidR="001F5088">
        <w:rPr>
          <w:bCs/>
        </w:rPr>
        <w:t xml:space="preserve">  </w:t>
      </w:r>
      <w:r w:rsidR="001F5088" w:rsidRPr="00294D47">
        <w:rPr>
          <w:bCs/>
        </w:rPr>
        <w:t>(</w:t>
      </w:r>
      <w:hyperlink r:id="rId8" w:anchor="!documentDetail;D=EPA-HQ-OAR-2010-0706-0101" w:history="1">
        <w:r w:rsidR="001F5088" w:rsidRPr="00294D47">
          <w:rPr>
            <w:rStyle w:val="Hyperlink"/>
            <w:bCs/>
          </w:rPr>
          <w:t>http://www.regulations.gov/#!documentDetail;D=EPA-HQ-OAR-2010-0706-0101</w:t>
        </w:r>
      </w:hyperlink>
      <w:r w:rsidR="001F5088" w:rsidRPr="00294D47">
        <w:rPr>
          <w:bCs/>
        </w:rPr>
        <w:t xml:space="preserve">) </w:t>
      </w:r>
    </w:p>
    <w:p w:rsidR="009947AB" w:rsidRDefault="009947AB" w:rsidP="000E7690">
      <w:pPr>
        <w:pStyle w:val="Standard1"/>
        <w:spacing w:before="0" w:after="0"/>
        <w:rPr>
          <w:rFonts w:ascii="Calibri" w:hAnsi="Calibri" w:cs="Calibri"/>
          <w:bCs/>
          <w:sz w:val="22"/>
          <w:szCs w:val="22"/>
        </w:rPr>
      </w:pPr>
    </w:p>
    <w:p w:rsidR="00114828" w:rsidRPr="00FE011C" w:rsidRDefault="00114828" w:rsidP="000E7690">
      <w:pPr>
        <w:spacing w:line="240" w:lineRule="auto"/>
        <w:rPr>
          <w:b/>
          <w:bCs/>
          <w:color w:val="000000"/>
        </w:rPr>
      </w:pPr>
      <w:r>
        <w:rPr>
          <w:b/>
          <w:bCs/>
          <w:color w:val="000000"/>
        </w:rPr>
        <w:t>Recent Federal Register Notices:</w:t>
      </w:r>
    </w:p>
    <w:p w:rsidR="00114828" w:rsidRPr="006B1AF2" w:rsidRDefault="00114828" w:rsidP="000E7690">
      <w:pPr>
        <w:spacing w:after="0" w:line="240" w:lineRule="auto"/>
        <w:rPr>
          <w:bCs/>
        </w:rPr>
      </w:pPr>
      <w:r>
        <w:t xml:space="preserve">EPA 64 new determinations added to </w:t>
      </w:r>
      <w:r w:rsidR="009947AB">
        <w:t>the Applicability Determination Index (ADI) on Sept 3:</w:t>
      </w:r>
      <w:r>
        <w:t xml:space="preserve"> </w:t>
      </w:r>
    </w:p>
    <w:p w:rsidR="00114828" w:rsidRDefault="00762036" w:rsidP="000E7690">
      <w:pPr>
        <w:spacing w:line="240" w:lineRule="auto"/>
        <w:ind w:left="720"/>
        <w:rPr>
          <w:bCs/>
        </w:rPr>
      </w:pPr>
      <w:hyperlink r:id="rId9" w:history="1">
        <w:r w:rsidR="00114828" w:rsidRPr="00982439">
          <w:rPr>
            <w:rStyle w:val="Hyperlink"/>
            <w:bCs/>
          </w:rPr>
          <w:t>http://www.gpo.gov/fdsys/pkg/FR-2014-09-03/pdf/2014-20895.pdf</w:t>
        </w:r>
      </w:hyperlink>
    </w:p>
    <w:p w:rsidR="00114828" w:rsidRPr="00A32D85" w:rsidRDefault="00114828" w:rsidP="000E7690">
      <w:pPr>
        <w:spacing w:line="240" w:lineRule="auto"/>
        <w:rPr>
          <w:bCs/>
        </w:rPr>
      </w:pPr>
      <w:r w:rsidRPr="00A32D85">
        <w:rPr>
          <w:bCs/>
        </w:rPr>
        <w:t>5 deal with RICE 4Z NESHAP or NSPS, 3 for boiler NESHAP 6J, 2 for NESHAP 6X, and other area NESHAPs.  (approx. 23 involve NSPS/NESHAP</w:t>
      </w:r>
      <w:r w:rsidR="000E7690">
        <w:rPr>
          <w:bCs/>
        </w:rPr>
        <w:t xml:space="preserve"> rules</w:t>
      </w:r>
      <w:r w:rsidR="001F5088">
        <w:rPr>
          <w:bCs/>
        </w:rPr>
        <w:t xml:space="preserve"> and might have</w:t>
      </w:r>
      <w:r w:rsidRPr="00A32D85">
        <w:rPr>
          <w:bCs/>
        </w:rPr>
        <w:t xml:space="preserve"> small business impact)</w:t>
      </w:r>
    </w:p>
    <w:p w:rsidR="00114828" w:rsidRDefault="001F5088" w:rsidP="000E7690">
      <w:pPr>
        <w:spacing w:line="240" w:lineRule="auto"/>
        <w:rPr>
          <w:bCs/>
        </w:rPr>
      </w:pPr>
      <w:r>
        <w:rPr>
          <w:bCs/>
        </w:rPr>
        <w:t xml:space="preserve">Mark (IN) </w:t>
      </w:r>
      <w:r w:rsidR="000E7690">
        <w:rPr>
          <w:bCs/>
        </w:rPr>
        <w:t>d</w:t>
      </w:r>
      <w:r w:rsidR="001E671F">
        <w:rPr>
          <w:bCs/>
        </w:rPr>
        <w:t>i</w:t>
      </w:r>
      <w:r w:rsidR="000E7690">
        <w:rPr>
          <w:bCs/>
        </w:rPr>
        <w:t>scussed</w:t>
      </w:r>
      <w:r>
        <w:rPr>
          <w:bCs/>
        </w:rPr>
        <w:t xml:space="preserve"> a recent ADI determination for a chrome </w:t>
      </w:r>
      <w:proofErr w:type="spellStart"/>
      <w:r>
        <w:rPr>
          <w:bCs/>
        </w:rPr>
        <w:t>plater</w:t>
      </w:r>
      <w:proofErr w:type="spellEnd"/>
      <w:r>
        <w:rPr>
          <w:bCs/>
        </w:rPr>
        <w:t xml:space="preserve"> subject to NESHAP Subpart N.  EPA’s determination said </w:t>
      </w:r>
      <w:r w:rsidR="000E7690">
        <w:rPr>
          <w:bCs/>
        </w:rPr>
        <w:t xml:space="preserve">the company’s </w:t>
      </w:r>
      <w:r>
        <w:rPr>
          <w:bCs/>
        </w:rPr>
        <w:t xml:space="preserve">dust collector and pick-up system arrangement was equivalent to a barrier in this case.  However, these are case-by-case determinations.  </w:t>
      </w:r>
    </w:p>
    <w:p w:rsidR="00CB5CFD" w:rsidRDefault="00CB5CFD" w:rsidP="000E7690">
      <w:pPr>
        <w:spacing w:line="240" w:lineRule="auto"/>
        <w:rPr>
          <w:bCs/>
        </w:rPr>
      </w:pPr>
      <w:r>
        <w:rPr>
          <w:bCs/>
        </w:rPr>
        <w:t>No further comments.</w:t>
      </w:r>
    </w:p>
    <w:p w:rsidR="002429EF" w:rsidRDefault="002429EF" w:rsidP="000E7690">
      <w:pPr>
        <w:spacing w:line="240" w:lineRule="auto"/>
        <w:rPr>
          <w:b/>
          <w:bCs/>
        </w:rPr>
      </w:pPr>
      <w:r>
        <w:rPr>
          <w:b/>
          <w:bCs/>
        </w:rPr>
        <w:t>Other Items of Note:</w:t>
      </w:r>
    </w:p>
    <w:p w:rsidR="000E7690" w:rsidRPr="001E671F" w:rsidRDefault="002429EF" w:rsidP="001E671F">
      <w:pPr>
        <w:pStyle w:val="ListParagraph"/>
        <w:numPr>
          <w:ilvl w:val="0"/>
          <w:numId w:val="7"/>
        </w:numPr>
        <w:rPr>
          <w:bCs/>
        </w:rPr>
      </w:pPr>
      <w:r w:rsidRPr="001E671F">
        <w:rPr>
          <w:bCs/>
        </w:rPr>
        <w:t xml:space="preserve">EPA’s </w:t>
      </w:r>
      <w:hyperlink r:id="rId10" w:history="1">
        <w:r w:rsidRPr="001E671F">
          <w:rPr>
            <w:rStyle w:val="Hyperlink"/>
            <w:bCs/>
          </w:rPr>
          <w:t>Second Integrated Urban Air Toxics Report to Congress</w:t>
        </w:r>
      </w:hyperlink>
      <w:r w:rsidRPr="001E671F">
        <w:rPr>
          <w:bCs/>
        </w:rPr>
        <w:t xml:space="preserve"> </w:t>
      </w:r>
      <w:r w:rsidR="001E671F" w:rsidRPr="001E671F">
        <w:rPr>
          <w:bCs/>
        </w:rPr>
        <w:t>:</w:t>
      </w:r>
      <w:r w:rsidRPr="001E671F">
        <w:rPr>
          <w:bCs/>
        </w:rPr>
        <w:t xml:space="preserve"> Mark (IN) noted the cause of air toxics reductions seemed ambiguous in the report.</w:t>
      </w:r>
    </w:p>
    <w:p w:rsidR="001E671F" w:rsidRDefault="001E671F" w:rsidP="000E7690">
      <w:pPr>
        <w:spacing w:after="0" w:line="240" w:lineRule="auto"/>
        <w:rPr>
          <w:bCs/>
        </w:rPr>
      </w:pPr>
    </w:p>
    <w:p w:rsidR="000E7690" w:rsidRPr="001E671F" w:rsidRDefault="00762036" w:rsidP="001E671F">
      <w:pPr>
        <w:pStyle w:val="ListParagraph"/>
        <w:numPr>
          <w:ilvl w:val="0"/>
          <w:numId w:val="7"/>
        </w:numPr>
        <w:rPr>
          <w:b/>
          <w:bCs/>
        </w:rPr>
      </w:pPr>
      <w:hyperlink r:id="rId11" w:history="1">
        <w:r w:rsidR="000E7690" w:rsidRPr="001E671F">
          <w:rPr>
            <w:rStyle w:val="Hyperlink"/>
            <w:bCs/>
          </w:rPr>
          <w:t>Notice</w:t>
        </w:r>
      </w:hyperlink>
      <w:r w:rsidR="000E7690" w:rsidRPr="001E671F">
        <w:rPr>
          <w:bCs/>
        </w:rPr>
        <w:t xml:space="preserve"> of Lodging of Consent Decree Under the Residential Lead-Based Paint Hazard Reduction Act</w:t>
      </w:r>
      <w:r w:rsidR="005C5C3D">
        <w:rPr>
          <w:bCs/>
        </w:rPr>
        <w:t>:  No comments.</w:t>
      </w:r>
    </w:p>
    <w:p w:rsidR="002429EF" w:rsidRDefault="002429EF" w:rsidP="000E7690">
      <w:pPr>
        <w:spacing w:after="0" w:line="240" w:lineRule="auto"/>
        <w:rPr>
          <w:b/>
          <w:bCs/>
        </w:rPr>
      </w:pPr>
      <w:r>
        <w:rPr>
          <w:bCs/>
        </w:rPr>
        <w:t xml:space="preserve">    </w:t>
      </w:r>
    </w:p>
    <w:p w:rsidR="00762036" w:rsidRPr="00762036" w:rsidRDefault="002429EF" w:rsidP="00762036">
      <w:pPr>
        <w:pStyle w:val="ListParagraph"/>
        <w:numPr>
          <w:ilvl w:val="0"/>
          <w:numId w:val="7"/>
        </w:numPr>
        <w:rPr>
          <w:b/>
          <w:bCs/>
        </w:rPr>
      </w:pPr>
      <w:r w:rsidRPr="001E671F">
        <w:rPr>
          <w:bCs/>
        </w:rPr>
        <w:t xml:space="preserve">EPA release of </w:t>
      </w:r>
      <w:hyperlink r:id="rId12" w:history="1">
        <w:r w:rsidRPr="001E671F">
          <w:rPr>
            <w:rStyle w:val="Hyperlink"/>
            <w:bCs/>
          </w:rPr>
          <w:t>Three Final Chemical Risk Assessments</w:t>
        </w:r>
      </w:hyperlink>
      <w:r w:rsidRPr="001E671F">
        <w:rPr>
          <w:bCs/>
        </w:rPr>
        <w:t xml:space="preserve">  for Methylene chloride, antimony trioxide </w:t>
      </w:r>
      <w:r w:rsidR="000E7690" w:rsidRPr="001E671F">
        <w:rPr>
          <w:bCs/>
        </w:rPr>
        <w:t>(</w:t>
      </w:r>
      <w:r w:rsidRPr="001E671F">
        <w:rPr>
          <w:bCs/>
        </w:rPr>
        <w:t>flame retardant) and HHCB (used in fragr</w:t>
      </w:r>
      <w:r w:rsidR="000E7690" w:rsidRPr="001E671F">
        <w:rPr>
          <w:bCs/>
        </w:rPr>
        <w:t xml:space="preserve">ances).  </w:t>
      </w:r>
      <w:r w:rsidRPr="001E671F">
        <w:rPr>
          <w:bCs/>
        </w:rPr>
        <w:t xml:space="preserve">   </w:t>
      </w:r>
      <w:bookmarkStart w:id="4" w:name="_GoBack"/>
      <w:bookmarkEnd w:id="4"/>
    </w:p>
    <w:p w:rsidR="002429EF" w:rsidRDefault="000E7690" w:rsidP="005C5C3D">
      <w:pPr>
        <w:spacing w:line="240" w:lineRule="auto"/>
        <w:ind w:left="360"/>
        <w:rPr>
          <w:bCs/>
        </w:rPr>
      </w:pPr>
      <w:r>
        <w:rPr>
          <w:bCs/>
        </w:rPr>
        <w:t>Methy</w:t>
      </w:r>
      <w:r w:rsidR="00276DCD">
        <w:rPr>
          <w:bCs/>
        </w:rPr>
        <w:t xml:space="preserve">lene chloride posting indicates EPA will be conducting workshops in late fall.  Mary (GA) requested any information on </w:t>
      </w:r>
      <w:proofErr w:type="spellStart"/>
      <w:r w:rsidR="00276DCD">
        <w:rPr>
          <w:bCs/>
        </w:rPr>
        <w:t>MCl</w:t>
      </w:r>
      <w:proofErr w:type="spellEnd"/>
      <w:r w:rsidR="00276DCD">
        <w:rPr>
          <w:bCs/>
        </w:rPr>
        <w:t xml:space="preserve"> alternatives.  Jenna (CA) will forward California’s studies on </w:t>
      </w:r>
      <w:proofErr w:type="spellStart"/>
      <w:r w:rsidR="00276DCD">
        <w:rPr>
          <w:bCs/>
        </w:rPr>
        <w:t>MCl</w:t>
      </w:r>
      <w:proofErr w:type="spellEnd"/>
      <w:r w:rsidR="00276DCD">
        <w:rPr>
          <w:bCs/>
        </w:rPr>
        <w:t xml:space="preserve"> alternatives.  Sara (NH) described New Hampshire’s consumer products rules require phasing out </w:t>
      </w:r>
      <w:proofErr w:type="spellStart"/>
      <w:r w:rsidR="00276DCD">
        <w:rPr>
          <w:bCs/>
        </w:rPr>
        <w:t>MCl</w:t>
      </w:r>
      <w:proofErr w:type="spellEnd"/>
      <w:r w:rsidR="00276DCD">
        <w:rPr>
          <w:bCs/>
        </w:rPr>
        <w:t xml:space="preserve"> formulations</w:t>
      </w:r>
      <w:r w:rsidR="001E671F">
        <w:rPr>
          <w:bCs/>
        </w:rPr>
        <w:t xml:space="preserve"> soon</w:t>
      </w:r>
      <w:r w:rsidR="00276DCD">
        <w:rPr>
          <w:bCs/>
        </w:rPr>
        <w:t>.  Jenna (CA) added CA’s similar phase out was December 2102, with existing product sell-through to 2015.  Harry (NY)</w:t>
      </w:r>
      <w:r w:rsidR="001E671F">
        <w:rPr>
          <w:bCs/>
        </w:rPr>
        <w:t xml:space="preserve"> and Sara (NH)</w:t>
      </w:r>
      <w:r w:rsidR="00276DCD">
        <w:rPr>
          <w:bCs/>
        </w:rPr>
        <w:t xml:space="preserve"> discussed difficulties with enforcing consumer product rules because of noncompliant products being pushed to dollar stores.    </w:t>
      </w:r>
    </w:p>
    <w:p w:rsidR="002429EF" w:rsidRPr="005C5C3D" w:rsidRDefault="001E671F" w:rsidP="005C5C3D">
      <w:pPr>
        <w:pStyle w:val="ListParagraph"/>
        <w:numPr>
          <w:ilvl w:val="0"/>
          <w:numId w:val="8"/>
        </w:numPr>
        <w:rPr>
          <w:bCs/>
        </w:rPr>
      </w:pPr>
      <w:r w:rsidRPr="005C5C3D">
        <w:rPr>
          <w:bCs/>
        </w:rPr>
        <w:t xml:space="preserve">Mary (GA) asked if anyone did 6H outreach to remind shops of painter training.  Rick (OH) did newsletter article last year.  Harry (NY) and Tony (NC) said many shops are getting exemptions from rule.  </w:t>
      </w:r>
    </w:p>
    <w:bookmarkEnd w:id="0"/>
    <w:bookmarkEnd w:id="1"/>
    <w:p w:rsidR="005C5C3D" w:rsidRDefault="005C5C3D" w:rsidP="000E7690">
      <w:pPr>
        <w:spacing w:line="240" w:lineRule="auto"/>
        <w:rPr>
          <w:b/>
          <w:bCs/>
        </w:rPr>
      </w:pPr>
    </w:p>
    <w:p w:rsidR="00114828" w:rsidRPr="00B943F4" w:rsidRDefault="00114828" w:rsidP="000E7690">
      <w:pPr>
        <w:spacing w:line="240" w:lineRule="auto"/>
        <w:rPr>
          <w:bCs/>
        </w:rPr>
      </w:pPr>
      <w:r>
        <w:rPr>
          <w:b/>
          <w:bCs/>
        </w:rPr>
        <w:t xml:space="preserve">Proposed topic for next call: </w:t>
      </w:r>
      <w:r w:rsidR="001E671F">
        <w:rPr>
          <w:b/>
          <w:bCs/>
        </w:rPr>
        <w:t xml:space="preserve"> </w:t>
      </w:r>
      <w:proofErr w:type="spellStart"/>
      <w:r w:rsidR="001E671F" w:rsidRPr="00D40BAC">
        <w:rPr>
          <w:bCs/>
        </w:rPr>
        <w:t>Perc</w:t>
      </w:r>
      <w:proofErr w:type="spellEnd"/>
      <w:r w:rsidR="001E671F" w:rsidRPr="00D40BAC">
        <w:rPr>
          <w:bCs/>
        </w:rPr>
        <w:t xml:space="preserve"> alternatives</w:t>
      </w:r>
      <w:r w:rsidR="00D40BAC">
        <w:rPr>
          <w:bCs/>
        </w:rPr>
        <w:t xml:space="preserve"> &amp; solvent retrofits</w:t>
      </w:r>
      <w:r w:rsidR="005C5C3D">
        <w:rPr>
          <w:bCs/>
        </w:rPr>
        <w:t xml:space="preserve"> for dry cleaners</w:t>
      </w:r>
      <w:r w:rsidR="00D40BAC">
        <w:rPr>
          <w:bCs/>
        </w:rPr>
        <w:t xml:space="preserve">.  </w:t>
      </w:r>
    </w:p>
    <w:p w:rsidR="00114828" w:rsidRPr="00D40BAC" w:rsidRDefault="00114828" w:rsidP="000E7690">
      <w:pPr>
        <w:pStyle w:val="ListParagraph"/>
        <w:ind w:left="0"/>
        <w:rPr>
          <w:rFonts w:asciiTheme="minorHAnsi" w:hAnsiTheme="minorHAnsi"/>
          <w:bCs/>
        </w:rPr>
      </w:pPr>
      <w:r w:rsidRPr="00D40BAC">
        <w:rPr>
          <w:rFonts w:asciiTheme="minorHAnsi" w:hAnsiTheme="minorHAnsi"/>
          <w:b/>
          <w:bCs/>
        </w:rPr>
        <w:t xml:space="preserve">Next </w:t>
      </w:r>
      <w:bookmarkEnd w:id="2"/>
      <w:bookmarkEnd w:id="3"/>
      <w:r w:rsidRPr="00D40BAC">
        <w:rPr>
          <w:rFonts w:asciiTheme="minorHAnsi" w:hAnsiTheme="minorHAnsi"/>
          <w:b/>
          <w:bCs/>
        </w:rPr>
        <w:t xml:space="preserve">Call: </w:t>
      </w:r>
      <w:r w:rsidRPr="00D40BAC">
        <w:rPr>
          <w:rFonts w:asciiTheme="minorHAnsi" w:hAnsiTheme="minorHAnsi"/>
          <w:bCs/>
        </w:rPr>
        <w:t>October 21, 2014</w:t>
      </w:r>
    </w:p>
    <w:p w:rsidR="00114828" w:rsidRPr="001419BA" w:rsidRDefault="00114828" w:rsidP="001419BA">
      <w:pPr>
        <w:pStyle w:val="Standard1"/>
        <w:spacing w:before="0" w:after="0"/>
        <w:rPr>
          <w:rFonts w:ascii="Calibri" w:hAnsi="Calibri" w:cs="Calibri"/>
          <w:b/>
          <w:bCs/>
          <w:sz w:val="22"/>
          <w:szCs w:val="22"/>
        </w:rPr>
      </w:pPr>
      <w:r w:rsidRPr="00D40BAC">
        <w:rPr>
          <w:rFonts w:asciiTheme="minorHAnsi" w:hAnsiTheme="minorHAnsi"/>
          <w:bCs/>
          <w:sz w:val="22"/>
          <w:szCs w:val="22"/>
        </w:rPr>
        <w:t>2-3pm EST  (3</w:t>
      </w:r>
      <w:r w:rsidRPr="00D40BAC">
        <w:rPr>
          <w:rFonts w:asciiTheme="minorHAnsi" w:hAnsiTheme="minorHAnsi"/>
          <w:bCs/>
          <w:sz w:val="22"/>
          <w:szCs w:val="22"/>
          <w:vertAlign w:val="superscript"/>
        </w:rPr>
        <w:t>rd</w:t>
      </w:r>
      <w:r w:rsidRPr="00D40BAC">
        <w:rPr>
          <w:rFonts w:asciiTheme="minorHAnsi" w:hAnsiTheme="minorHAnsi"/>
          <w:bCs/>
          <w:sz w:val="22"/>
          <w:szCs w:val="22"/>
        </w:rPr>
        <w:t xml:space="preserve"> Tuesday of month)</w:t>
      </w:r>
    </w:p>
    <w:p w:rsidR="001419BA" w:rsidRPr="001419BA" w:rsidRDefault="001419BA" w:rsidP="001419BA">
      <w:pPr>
        <w:rPr>
          <w:b/>
          <w:bCs/>
        </w:rPr>
      </w:pPr>
    </w:p>
    <w:p w:rsidR="001419BA" w:rsidRPr="001419BA" w:rsidRDefault="001419BA" w:rsidP="001419BA">
      <w:pPr>
        <w:pStyle w:val="ListParagraph"/>
        <w:ind w:left="990"/>
        <w:rPr>
          <w:bCs/>
        </w:rPr>
      </w:pPr>
    </w:p>
    <w:sectPr w:rsidR="001419BA" w:rsidRPr="00141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F7C"/>
    <w:multiLevelType w:val="hybridMultilevel"/>
    <w:tmpl w:val="0E7E57C8"/>
    <w:lvl w:ilvl="0" w:tplc="2F16D5E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1D0FFC"/>
    <w:multiLevelType w:val="hybridMultilevel"/>
    <w:tmpl w:val="CDC0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3F3786"/>
    <w:multiLevelType w:val="hybridMultilevel"/>
    <w:tmpl w:val="A962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96A16"/>
    <w:multiLevelType w:val="hybridMultilevel"/>
    <w:tmpl w:val="8956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2F01CC"/>
    <w:multiLevelType w:val="hybridMultilevel"/>
    <w:tmpl w:val="3A30B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5D773C"/>
    <w:multiLevelType w:val="hybridMultilevel"/>
    <w:tmpl w:val="C7EC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901BFA"/>
    <w:multiLevelType w:val="hybridMultilevel"/>
    <w:tmpl w:val="D278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9BA"/>
    <w:rsid w:val="000E7690"/>
    <w:rsid w:val="00112633"/>
    <w:rsid w:val="00114828"/>
    <w:rsid w:val="001419BA"/>
    <w:rsid w:val="0017002C"/>
    <w:rsid w:val="001E2E5B"/>
    <w:rsid w:val="001E671F"/>
    <w:rsid w:val="001F5088"/>
    <w:rsid w:val="002429EF"/>
    <w:rsid w:val="00276DCD"/>
    <w:rsid w:val="00294D47"/>
    <w:rsid w:val="0032738E"/>
    <w:rsid w:val="003A4C71"/>
    <w:rsid w:val="00440DA5"/>
    <w:rsid w:val="0054579F"/>
    <w:rsid w:val="005C5C3D"/>
    <w:rsid w:val="00632F65"/>
    <w:rsid w:val="006B1CB2"/>
    <w:rsid w:val="00714818"/>
    <w:rsid w:val="0075738F"/>
    <w:rsid w:val="00762036"/>
    <w:rsid w:val="007B3A17"/>
    <w:rsid w:val="007F4B5F"/>
    <w:rsid w:val="00921BC5"/>
    <w:rsid w:val="00941182"/>
    <w:rsid w:val="009947AB"/>
    <w:rsid w:val="00B46770"/>
    <w:rsid w:val="00C55CCE"/>
    <w:rsid w:val="00CB5CFD"/>
    <w:rsid w:val="00D40BAC"/>
    <w:rsid w:val="00E303EB"/>
    <w:rsid w:val="00F0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9B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19BA"/>
    <w:rPr>
      <w:color w:val="0000FF"/>
      <w:u w:val="single"/>
    </w:rPr>
  </w:style>
  <w:style w:type="paragraph" w:customStyle="1" w:styleId="Standard1">
    <w:name w:val="Standard1"/>
    <w:uiPriority w:val="99"/>
    <w:rsid w:val="001419BA"/>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99"/>
    <w:qFormat/>
    <w:rsid w:val="001419BA"/>
    <w:pPr>
      <w:spacing w:after="0" w:line="240" w:lineRule="auto"/>
      <w:ind w:left="7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9B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19BA"/>
    <w:rPr>
      <w:color w:val="0000FF"/>
      <w:u w:val="single"/>
    </w:rPr>
  </w:style>
  <w:style w:type="paragraph" w:customStyle="1" w:styleId="Standard1">
    <w:name w:val="Standard1"/>
    <w:uiPriority w:val="99"/>
    <w:rsid w:val="001419BA"/>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99"/>
    <w:qFormat/>
    <w:rsid w:val="001419BA"/>
    <w:pPr>
      <w:spacing w:after="0" w:line="240" w:lineRule="auto"/>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urveymonkey.com/results/SM-JN5B7S7L/" TargetMode="External"/><Relationship Id="rId12" Type="http://schemas.openxmlformats.org/officeDocument/2006/relationships/hyperlink" Target="http://yosemite.epa.gov/opa/admpress.nsf/bd4379a92ceceeac8525735900400c27/9b8c8609521a27bc85257d420059da44!Open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enn.box.com/s/doptddztmkcv98zefar7" TargetMode="External"/><Relationship Id="rId11" Type="http://schemas.openxmlformats.org/officeDocument/2006/relationships/hyperlink" Target="http://www.gpo.gov/fdsys/pkg/FR-2014-08-25/pdf/2014-20124.pdf" TargetMode="External"/><Relationship Id="rId5" Type="http://schemas.openxmlformats.org/officeDocument/2006/relationships/webSettings" Target="webSettings.xml"/><Relationship Id="rId10" Type="http://schemas.openxmlformats.org/officeDocument/2006/relationships/hyperlink" Target="http://www2.epa.gov/urban-air-toxics/second-integrated-urban-air-toxics-report-congress" TargetMode="External"/><Relationship Id="rId4" Type="http://schemas.openxmlformats.org/officeDocument/2006/relationships/settings" Target="settings.xml"/><Relationship Id="rId9" Type="http://schemas.openxmlformats.org/officeDocument/2006/relationships/hyperlink" Target="http://www.gpo.gov/fdsys/pkg/FR-2014-09-03/pdf/2014-2089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Carleski, Richard</dc:creator>
  <cp:lastModifiedBy>Hancher, Jeremy</cp:lastModifiedBy>
  <cp:revision>2</cp:revision>
  <cp:lastPrinted>2014-09-19T21:32:00Z</cp:lastPrinted>
  <dcterms:created xsi:type="dcterms:W3CDTF">2014-09-30T15:24:00Z</dcterms:created>
  <dcterms:modified xsi:type="dcterms:W3CDTF">2014-09-30T15:24:00Z</dcterms:modified>
</cp:coreProperties>
</file>