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5220"/>
        <w:gridCol w:w="18"/>
      </w:tblGrid>
      <w:tr w:rsidR="002F0F74" w:rsidRPr="00E163C1" w:rsidTr="00354D80">
        <w:trPr>
          <w:gridAfter w:val="1"/>
          <w:wAfter w:w="18" w:type="dxa"/>
          <w:trHeight w:val="696"/>
        </w:trPr>
        <w:tc>
          <w:tcPr>
            <w:tcW w:w="10440" w:type="dxa"/>
            <w:gridSpan w:val="2"/>
            <w:tcBorders>
              <w:top w:val="single" w:sz="6" w:space="0" w:color="auto"/>
              <w:bottom w:val="nil"/>
            </w:tcBorders>
            <w:shd w:val="clear" w:color="auto" w:fill="DDDDDD"/>
          </w:tcPr>
          <w:p w:rsidR="002F0F74" w:rsidRPr="00E163C1" w:rsidRDefault="002F0F74" w:rsidP="00EA3D48">
            <w:pPr>
              <w:pStyle w:val="Standard1"/>
              <w:jc w:val="center"/>
              <w:rPr>
                <w:rFonts w:ascii="Arial" w:hAnsi="Arial" w:cs="Arial"/>
                <w:b/>
                <w:bCs/>
                <w:sz w:val="40"/>
                <w:szCs w:val="40"/>
                <w:u w:val="single"/>
              </w:rPr>
            </w:pPr>
            <w:r w:rsidRPr="00E163C1">
              <w:rPr>
                <w:rFonts w:ascii="Arial" w:hAnsi="Arial" w:cs="Arial"/>
                <w:b/>
                <w:bCs/>
                <w:sz w:val="40"/>
                <w:szCs w:val="40"/>
                <w:u w:val="single"/>
              </w:rPr>
              <w:t>201</w:t>
            </w:r>
            <w:r w:rsidR="00EA3D48">
              <w:rPr>
                <w:rFonts w:ascii="Arial" w:hAnsi="Arial" w:cs="Arial"/>
                <w:b/>
                <w:bCs/>
                <w:sz w:val="40"/>
                <w:szCs w:val="40"/>
                <w:u w:val="single"/>
              </w:rPr>
              <w:t>9</w:t>
            </w:r>
            <w:r w:rsidRPr="00E163C1">
              <w:rPr>
                <w:rFonts w:ascii="Arial" w:hAnsi="Arial" w:cs="Arial"/>
                <w:b/>
                <w:bCs/>
                <w:sz w:val="40"/>
                <w:szCs w:val="40"/>
                <w:u w:val="single"/>
              </w:rPr>
              <w:t xml:space="preserve"> SBO/SBEAP </w:t>
            </w:r>
            <w:smartTag w:uri="urn:schemas-microsoft-com:office:smarttags" w:element="Street">
              <w:r w:rsidRPr="00E163C1">
                <w:rPr>
                  <w:rFonts w:ascii="Arial" w:hAnsi="Arial" w:cs="Arial"/>
                  <w:b/>
                  <w:bCs/>
                  <w:sz w:val="40"/>
                  <w:szCs w:val="40"/>
                  <w:u w:val="single"/>
                </w:rPr>
                <w:t>NSC</w:t>
              </w:r>
            </w:smartTag>
            <w:r w:rsidRPr="00E163C1">
              <w:rPr>
                <w:rFonts w:ascii="Arial" w:hAnsi="Arial" w:cs="Arial"/>
                <w:b/>
                <w:bCs/>
                <w:sz w:val="40"/>
                <w:szCs w:val="40"/>
                <w:u w:val="single"/>
              </w:rPr>
              <w:t xml:space="preserve"> Technical Subcommittee </w:t>
            </w:r>
          </w:p>
        </w:tc>
      </w:tr>
      <w:tr w:rsidR="00DB2812" w:rsidRPr="00E163C1" w:rsidTr="00DB2812">
        <w:trPr>
          <w:gridAfter w:val="1"/>
          <w:wAfter w:w="18" w:type="dxa"/>
          <w:trHeight w:val="729"/>
        </w:trPr>
        <w:tc>
          <w:tcPr>
            <w:tcW w:w="10440" w:type="dxa"/>
            <w:gridSpan w:val="2"/>
            <w:tcBorders>
              <w:top w:val="nil"/>
            </w:tcBorders>
            <w:shd w:val="clear" w:color="auto" w:fill="EAEAEA"/>
            <w:vAlign w:val="center"/>
          </w:tcPr>
          <w:p w:rsidR="00DB2812" w:rsidRPr="00E163C1" w:rsidRDefault="00BC2846" w:rsidP="00DB2812">
            <w:pPr>
              <w:pStyle w:val="Standard1"/>
              <w:tabs>
                <w:tab w:val="center" w:pos="3042"/>
              </w:tabs>
              <w:spacing w:before="0" w:after="0"/>
              <w:jc w:val="center"/>
              <w:rPr>
                <w:rFonts w:ascii="Arial" w:hAnsi="Arial" w:cs="Arial"/>
                <w:b/>
                <w:bCs/>
                <w:sz w:val="28"/>
                <w:szCs w:val="28"/>
              </w:rPr>
            </w:pPr>
            <w:r>
              <w:rPr>
                <w:rFonts w:ascii="Arial" w:hAnsi="Arial" w:cs="Arial"/>
                <w:b/>
                <w:bCs/>
                <w:sz w:val="28"/>
                <w:szCs w:val="28"/>
              </w:rPr>
              <w:t>June 18</w:t>
            </w:r>
            <w:r w:rsidR="00DB2812" w:rsidRPr="00E163C1">
              <w:rPr>
                <w:rFonts w:ascii="Arial" w:hAnsi="Arial" w:cs="Arial"/>
                <w:b/>
                <w:bCs/>
                <w:sz w:val="28"/>
                <w:szCs w:val="28"/>
              </w:rPr>
              <w:t>, 201</w:t>
            </w:r>
            <w:r w:rsidR="004457C1">
              <w:rPr>
                <w:rFonts w:ascii="Arial" w:hAnsi="Arial" w:cs="Arial"/>
                <w:b/>
                <w:bCs/>
                <w:sz w:val="28"/>
                <w:szCs w:val="28"/>
              </w:rPr>
              <w:t>9</w:t>
            </w:r>
          </w:p>
          <w:p w:rsidR="00DB2812" w:rsidRPr="00E163C1" w:rsidRDefault="00DB2812" w:rsidP="00DB2812">
            <w:pPr>
              <w:pStyle w:val="Standard1"/>
              <w:tabs>
                <w:tab w:val="center" w:pos="3042"/>
              </w:tabs>
              <w:spacing w:before="0" w:after="0"/>
              <w:jc w:val="center"/>
              <w:rPr>
                <w:rFonts w:ascii="Arial" w:hAnsi="Arial" w:cs="Arial"/>
                <w:b/>
              </w:rPr>
            </w:pPr>
            <w:r w:rsidRPr="00E163C1">
              <w:rPr>
                <w:rFonts w:ascii="Arial" w:hAnsi="Arial" w:cs="Arial"/>
                <w:b/>
                <w:bCs/>
                <w:sz w:val="28"/>
                <w:szCs w:val="28"/>
              </w:rPr>
              <w:t>1 pm CST (2 pm EST)</w:t>
            </w:r>
          </w:p>
        </w:tc>
      </w:tr>
      <w:tr w:rsidR="002F0F74" w:rsidRPr="003823F3" w:rsidTr="000F40BC">
        <w:trPr>
          <w:gridAfter w:val="1"/>
          <w:wAfter w:w="18" w:type="dxa"/>
          <w:trHeight w:val="1251"/>
        </w:trPr>
        <w:tc>
          <w:tcPr>
            <w:tcW w:w="5220" w:type="dxa"/>
            <w:tcBorders>
              <w:top w:val="nil"/>
            </w:tcBorders>
            <w:shd w:val="clear" w:color="auto" w:fill="EAEAEA"/>
          </w:tcPr>
          <w:p w:rsidR="00857D97" w:rsidRDefault="00857D97" w:rsidP="00857D97">
            <w:pPr>
              <w:autoSpaceDE w:val="0"/>
              <w:autoSpaceDN w:val="0"/>
              <w:adjustRightInd w:val="0"/>
              <w:rPr>
                <w:rFonts w:ascii="Arial" w:hAnsi="Arial" w:cs="Arial"/>
              </w:rPr>
            </w:pPr>
            <w:r w:rsidRPr="003823F3">
              <w:rPr>
                <w:rFonts w:ascii="Arial" w:hAnsi="Arial" w:cs="Arial"/>
                <w:b/>
              </w:rPr>
              <w:t>Join from PC, Mac, Linux, iOS or Android:</w:t>
            </w:r>
            <w:r w:rsidRPr="003823F3">
              <w:rPr>
                <w:rFonts w:ascii="Arial" w:hAnsi="Arial" w:cs="Arial"/>
              </w:rPr>
              <w:t xml:space="preserve"> </w:t>
            </w:r>
          </w:p>
          <w:p w:rsidR="002F0F74" w:rsidRPr="003823F3" w:rsidRDefault="00EA6465" w:rsidP="000F40BC">
            <w:pPr>
              <w:rPr>
                <w:rFonts w:ascii="Arial" w:hAnsi="Arial" w:cs="Arial"/>
                <w:color w:val="000000"/>
              </w:rPr>
            </w:pPr>
            <w:hyperlink r:id="rId7" w:history="1">
              <w:r w:rsidR="00BC2846">
                <w:rPr>
                  <w:rStyle w:val="Hyperlink"/>
                  <w:rFonts w:ascii="Arial" w:hAnsi="Arial" w:cs="Arial"/>
                </w:rPr>
                <w:t>https://ksu.zoom.us/j/613370493</w:t>
              </w:r>
            </w:hyperlink>
            <w:r w:rsidR="00BC2846">
              <w:rPr>
                <w:rFonts w:ascii="Arial" w:hAnsi="Arial" w:cs="Arial"/>
              </w:rPr>
              <w:t xml:space="preserve"> </w:t>
            </w:r>
            <w:r w:rsidR="0072312D">
              <w:rPr>
                <w:rFonts w:ascii="Arial" w:hAnsi="Arial" w:cs="Arial"/>
              </w:rPr>
              <w:t xml:space="preserve"> </w:t>
            </w:r>
            <w:r w:rsidR="004457C1">
              <w:rPr>
                <w:rFonts w:ascii="Arial" w:hAnsi="Arial" w:cs="Arial"/>
              </w:rPr>
              <w:t xml:space="preserve"> </w:t>
            </w:r>
            <w:r w:rsidR="00A303F4">
              <w:rPr>
                <w:rFonts w:ascii="Arial" w:hAnsi="Arial" w:cs="Arial"/>
              </w:rPr>
              <w:t xml:space="preserve"> </w:t>
            </w:r>
          </w:p>
        </w:tc>
        <w:tc>
          <w:tcPr>
            <w:tcW w:w="5220" w:type="dxa"/>
            <w:tcBorders>
              <w:top w:val="nil"/>
            </w:tcBorders>
            <w:shd w:val="clear" w:color="auto" w:fill="EAEAEA"/>
          </w:tcPr>
          <w:p w:rsidR="000B2B00" w:rsidRPr="003823F3" w:rsidRDefault="000B2B00" w:rsidP="000F40BC">
            <w:pPr>
              <w:rPr>
                <w:rFonts w:ascii="Arial" w:hAnsi="Arial" w:cs="Arial"/>
                <w:b/>
                <w:color w:val="000000"/>
              </w:rPr>
            </w:pPr>
            <w:r w:rsidRPr="003823F3">
              <w:rPr>
                <w:rFonts w:ascii="Arial" w:hAnsi="Arial" w:cs="Arial"/>
                <w:b/>
              </w:rPr>
              <w:t xml:space="preserve"> </w:t>
            </w:r>
            <w:r w:rsidRPr="003823F3">
              <w:rPr>
                <w:rFonts w:ascii="Arial" w:hAnsi="Arial" w:cs="Arial"/>
                <w:b/>
                <w:color w:val="000000"/>
              </w:rPr>
              <w:t>Or Telephone:</w:t>
            </w:r>
          </w:p>
          <w:p w:rsidR="000B2B00" w:rsidRPr="003823F3" w:rsidRDefault="009A1267" w:rsidP="000F40BC">
            <w:pPr>
              <w:rPr>
                <w:rFonts w:ascii="Arial" w:hAnsi="Arial" w:cs="Arial"/>
                <w:color w:val="000000"/>
              </w:rPr>
            </w:pPr>
            <w:r w:rsidRPr="003823F3">
              <w:rPr>
                <w:rFonts w:ascii="Arial" w:hAnsi="Arial" w:cs="Arial"/>
                <w:color w:val="000000"/>
              </w:rPr>
              <w:t>   </w:t>
            </w:r>
            <w:r w:rsidR="00857D97" w:rsidRPr="003823F3">
              <w:rPr>
                <w:rFonts w:ascii="Arial" w:hAnsi="Arial" w:cs="Arial"/>
              </w:rPr>
              <w:t xml:space="preserve">+1 </w:t>
            </w:r>
            <w:r w:rsidR="0012435E">
              <w:rPr>
                <w:rFonts w:ascii="Arial" w:hAnsi="Arial" w:cs="Arial"/>
              </w:rPr>
              <w:t>(</w:t>
            </w:r>
            <w:r w:rsidR="00857D97" w:rsidRPr="003823F3">
              <w:rPr>
                <w:rFonts w:ascii="Arial" w:hAnsi="Arial" w:cs="Arial"/>
              </w:rPr>
              <w:t>646</w:t>
            </w:r>
            <w:r w:rsidR="0012435E">
              <w:rPr>
                <w:rFonts w:ascii="Arial" w:hAnsi="Arial" w:cs="Arial"/>
              </w:rPr>
              <w:t>)</w:t>
            </w:r>
            <w:r w:rsidR="00857D97" w:rsidRPr="003823F3">
              <w:rPr>
                <w:rFonts w:ascii="Arial" w:hAnsi="Arial" w:cs="Arial"/>
              </w:rPr>
              <w:t xml:space="preserve"> 876</w:t>
            </w:r>
            <w:r w:rsidR="0012435E">
              <w:rPr>
                <w:rFonts w:ascii="Arial" w:hAnsi="Arial" w:cs="Arial"/>
              </w:rPr>
              <w:t>-</w:t>
            </w:r>
            <w:r w:rsidR="00857D97" w:rsidRPr="003823F3">
              <w:rPr>
                <w:rFonts w:ascii="Arial" w:hAnsi="Arial" w:cs="Arial"/>
              </w:rPr>
              <w:t xml:space="preserve">9923  or +1 </w:t>
            </w:r>
            <w:r w:rsidR="0012435E">
              <w:rPr>
                <w:rFonts w:ascii="Arial" w:hAnsi="Arial" w:cs="Arial"/>
              </w:rPr>
              <w:t>(</w:t>
            </w:r>
            <w:r w:rsidR="00857D97" w:rsidRPr="003823F3">
              <w:rPr>
                <w:rFonts w:ascii="Arial" w:hAnsi="Arial" w:cs="Arial"/>
              </w:rPr>
              <w:t>669</w:t>
            </w:r>
            <w:r w:rsidR="0012435E">
              <w:rPr>
                <w:rFonts w:ascii="Arial" w:hAnsi="Arial" w:cs="Arial"/>
              </w:rPr>
              <w:t>)</w:t>
            </w:r>
            <w:r w:rsidR="00857D97" w:rsidRPr="003823F3">
              <w:rPr>
                <w:rFonts w:ascii="Arial" w:hAnsi="Arial" w:cs="Arial"/>
              </w:rPr>
              <w:t xml:space="preserve"> 900</w:t>
            </w:r>
            <w:r w:rsidR="0012435E">
              <w:rPr>
                <w:rFonts w:ascii="Arial" w:hAnsi="Arial" w:cs="Arial"/>
              </w:rPr>
              <w:t>-</w:t>
            </w:r>
            <w:r w:rsidR="00857D97" w:rsidRPr="003823F3">
              <w:rPr>
                <w:rFonts w:ascii="Arial" w:hAnsi="Arial" w:cs="Arial"/>
              </w:rPr>
              <w:t>6833</w:t>
            </w:r>
          </w:p>
          <w:p w:rsidR="002F0F74" w:rsidRPr="0012435E" w:rsidRDefault="000B2B00" w:rsidP="00A303F4">
            <w:pPr>
              <w:rPr>
                <w:rFonts w:ascii="Arial" w:hAnsi="Arial" w:cs="Arial"/>
                <w:b/>
              </w:rPr>
            </w:pPr>
            <w:r w:rsidRPr="002635E8">
              <w:rPr>
                <w:rFonts w:ascii="Arial" w:hAnsi="Arial" w:cs="Arial"/>
                <w:b/>
                <w:color w:val="000000"/>
              </w:rPr>
              <w:t> </w:t>
            </w:r>
            <w:r w:rsidR="000F40BC" w:rsidRPr="002635E8">
              <w:rPr>
                <w:rFonts w:ascii="Arial" w:hAnsi="Arial" w:cs="Arial"/>
                <w:b/>
              </w:rPr>
              <w:t>Meeting ID:</w:t>
            </w:r>
            <w:r w:rsidR="000F40BC" w:rsidRPr="00CF5BFA">
              <w:rPr>
                <w:rFonts w:ascii="Arial" w:hAnsi="Arial" w:cs="Arial"/>
              </w:rPr>
              <w:t xml:space="preserve"> </w:t>
            </w:r>
            <w:r w:rsidR="00BC2846">
              <w:rPr>
                <w:rFonts w:ascii="Arial" w:hAnsi="Arial" w:cs="Arial"/>
              </w:rPr>
              <w:t xml:space="preserve">613 370 493 </w:t>
            </w:r>
            <w:r w:rsidR="009A1267" w:rsidRPr="00CF5BFA">
              <w:rPr>
                <w:rFonts w:ascii="Arial" w:hAnsi="Arial" w:cs="Arial"/>
              </w:rPr>
              <w:t>#</w:t>
            </w:r>
          </w:p>
        </w:tc>
      </w:tr>
      <w:tr w:rsidR="002F0F74" w:rsidRPr="00E163C1" w:rsidTr="00354D80">
        <w:trPr>
          <w:gridAfter w:val="1"/>
          <w:wAfter w:w="18" w:type="dxa"/>
          <w:trHeight w:val="462"/>
        </w:trPr>
        <w:tc>
          <w:tcPr>
            <w:tcW w:w="10440" w:type="dxa"/>
            <w:gridSpan w:val="2"/>
            <w:tcBorders>
              <w:top w:val="single" w:sz="6" w:space="0" w:color="auto"/>
              <w:bottom w:val="double" w:sz="6" w:space="0" w:color="auto"/>
            </w:tcBorders>
            <w:shd w:val="clear" w:color="auto" w:fill="EAEAEA"/>
          </w:tcPr>
          <w:p w:rsidR="002F0F74" w:rsidRPr="00E163C1" w:rsidRDefault="002F0F74">
            <w:pPr>
              <w:pStyle w:val="Standard1"/>
              <w:jc w:val="center"/>
              <w:rPr>
                <w:rFonts w:ascii="Arial" w:hAnsi="Arial" w:cs="Arial"/>
                <w:b/>
                <w:bCs/>
                <w:sz w:val="36"/>
                <w:szCs w:val="36"/>
              </w:rPr>
            </w:pPr>
            <w:r w:rsidRPr="00E163C1">
              <w:rPr>
                <w:rFonts w:ascii="Arial" w:hAnsi="Arial" w:cs="Arial"/>
                <w:b/>
                <w:bCs/>
                <w:sz w:val="36"/>
                <w:szCs w:val="36"/>
              </w:rPr>
              <w:t>AGENDA</w:t>
            </w:r>
          </w:p>
        </w:tc>
      </w:tr>
      <w:tr w:rsidR="00354D8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E163C1" w:rsidRPr="00E75F2A" w:rsidRDefault="00E163C1" w:rsidP="00354D80">
            <w:pPr>
              <w:pStyle w:val="Standard1"/>
              <w:spacing w:before="0" w:after="0"/>
              <w:rPr>
                <w:rFonts w:ascii="Arial" w:hAnsi="Arial" w:cs="Arial"/>
                <w:b/>
                <w:bCs/>
                <w:szCs w:val="28"/>
              </w:rPr>
            </w:pPr>
          </w:p>
          <w:p w:rsidR="00354D80" w:rsidRPr="00E163C1" w:rsidRDefault="00354D80" w:rsidP="00354D80">
            <w:pPr>
              <w:pStyle w:val="Standard1"/>
              <w:spacing w:before="0" w:after="0"/>
              <w:rPr>
                <w:rFonts w:ascii="Arial" w:hAnsi="Arial" w:cs="Arial"/>
                <w:b/>
                <w:bCs/>
                <w:sz w:val="24"/>
                <w:szCs w:val="24"/>
              </w:rPr>
            </w:pPr>
          </w:p>
          <w:p w:rsidR="00354D80" w:rsidRPr="00E163C1" w:rsidRDefault="00354D80" w:rsidP="00354D80">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8" w:history="1">
              <w:r w:rsidRPr="00E163C1">
                <w:rPr>
                  <w:rStyle w:val="Hyperlink"/>
                  <w:rFonts w:ascii="Arial" w:hAnsi="Arial" w:cs="Arial"/>
                  <w:bCs/>
                  <w:sz w:val="24"/>
                  <w:szCs w:val="24"/>
                </w:rPr>
                <w:t>https://nationalsbeap.org/sbeap/resources/subcommittees/technical</w:t>
              </w:r>
            </w:hyperlink>
            <w:r w:rsidRPr="00E163C1">
              <w:rPr>
                <w:rFonts w:ascii="Arial" w:hAnsi="Arial" w:cs="Arial"/>
                <w:b/>
                <w:bCs/>
                <w:sz w:val="28"/>
                <w:szCs w:val="28"/>
              </w:rPr>
              <w:t xml:space="preserve"> </w:t>
            </w:r>
          </w:p>
          <w:p w:rsidR="00354D80" w:rsidRPr="00E163C1" w:rsidRDefault="00354D80" w:rsidP="00354D80">
            <w:pPr>
              <w:rPr>
                <w:rFonts w:ascii="Arial" w:hAnsi="Arial" w:cs="Arial"/>
                <w:color w:val="1F497D"/>
              </w:rPr>
            </w:pPr>
            <w:r w:rsidRPr="00E163C1">
              <w:rPr>
                <w:rFonts w:ascii="Arial" w:hAnsi="Arial" w:cs="Arial"/>
                <w:color w:val="1F497D"/>
              </w:rPr>
              <w:t xml:space="preserve"> </w:t>
            </w:r>
          </w:p>
          <w:p w:rsidR="00D27EF4" w:rsidRDefault="00BC2846" w:rsidP="008F5F29">
            <w:pPr>
              <w:jc w:val="center"/>
              <w:rPr>
                <w:rFonts w:ascii="Arial" w:hAnsi="Arial" w:cs="Arial"/>
                <w:b/>
                <w:bCs/>
              </w:rPr>
            </w:pPr>
            <w:r>
              <w:rPr>
                <w:rFonts w:ascii="Arial" w:hAnsi="Arial" w:cs="Arial"/>
                <w:b/>
                <w:bCs/>
              </w:rPr>
              <w:t>Effluent Limitations Guidelines and Pretreatment Standards 101</w:t>
            </w:r>
          </w:p>
          <w:p w:rsidR="0072312D" w:rsidRPr="00EA3D48" w:rsidRDefault="0072312D" w:rsidP="008F5F29">
            <w:pPr>
              <w:jc w:val="center"/>
              <w:rPr>
                <w:rFonts w:ascii="Arial" w:hAnsi="Arial" w:cs="Arial"/>
                <w:iCs/>
              </w:rPr>
            </w:pPr>
          </w:p>
          <w:p w:rsidR="00BC2846" w:rsidRPr="00EA3D48" w:rsidRDefault="00BC2846" w:rsidP="00BC2846">
            <w:pPr>
              <w:rPr>
                <w:rFonts w:ascii="Arial" w:hAnsi="Arial" w:cs="Arial"/>
                <w:iCs/>
              </w:rPr>
            </w:pPr>
            <w:r w:rsidRPr="00EA3D48">
              <w:rPr>
                <w:rFonts w:ascii="Arial" w:hAnsi="Arial" w:cs="Arial"/>
                <w:iCs/>
              </w:rPr>
              <w:t xml:space="preserve">Phillip Flanders of the EPA Engineering and Analysis will be presenting on Effluent Guidelines and Pretreatment. This will cover </w:t>
            </w:r>
            <w:r w:rsidR="00EA3D48" w:rsidRPr="00EA3D48">
              <w:rPr>
                <w:rFonts w:ascii="Arial" w:hAnsi="Arial" w:cs="Arial"/>
                <w:iCs/>
              </w:rPr>
              <w:t>both pretreatment standards for indirect dischargers and effluent guidelines for direct dischargers. As such, this would include NPDES permitting and also the pretreatment standards prior to being sent to a POTW.</w:t>
            </w:r>
          </w:p>
          <w:p w:rsidR="00AE27FD" w:rsidRPr="0072312D" w:rsidRDefault="00AE27FD" w:rsidP="006E3DE7">
            <w:pPr>
              <w:rPr>
                <w:rFonts w:ascii="Arial" w:hAnsi="Arial" w:cs="Arial"/>
                <w:b/>
                <w:bCs/>
                <w:sz w:val="20"/>
              </w:rPr>
            </w:pPr>
          </w:p>
          <w:p w:rsidR="00EA3D48" w:rsidRPr="00EA3D48" w:rsidRDefault="00EA3D48" w:rsidP="00EA3D48">
            <w:pPr>
              <w:pStyle w:val="NormalWeb"/>
              <w:spacing w:before="0" w:beforeAutospacing="0" w:after="0" w:afterAutospacing="0"/>
              <w:rPr>
                <w:rFonts w:ascii="Arial" w:hAnsi="Arial" w:cs="Arial"/>
              </w:rPr>
            </w:pPr>
            <w:r w:rsidRPr="00EA3D48">
              <w:rPr>
                <w:rFonts w:ascii="Arial" w:hAnsi="Arial" w:cs="Arial"/>
                <w:b/>
                <w:bCs/>
              </w:rPr>
              <w:t>Phillip Flanders</w:t>
            </w:r>
            <w:r w:rsidRPr="00EA3D48">
              <w:rPr>
                <w:rFonts w:ascii="Arial" w:hAnsi="Arial" w:cs="Arial"/>
              </w:rPr>
              <w:t xml:space="preserve"> is an Environmental Engineer with the U.S. Environmental Protection Agency's Engineering and Analysis in Washington, D.C.  He works on technology-based wastewater treatment regulations called effluent guidelines for direct dischargers and pretreatment standards for indirect dischargers. He has experience working on several industries including metal finishing, steam electric power generation, and petroleum refining. In addition, he is the lead for effluent guidelines planning process in which the EPA screens discharge and wastewater treatment technology data to prioritize industrial categories for further review.</w:t>
            </w:r>
          </w:p>
          <w:p w:rsidR="00EA3D48" w:rsidRPr="00EA3D48" w:rsidRDefault="00EA3D48" w:rsidP="00EA3D48">
            <w:pPr>
              <w:pStyle w:val="NormalWeb"/>
              <w:spacing w:before="0" w:beforeAutospacing="0" w:after="0" w:afterAutospacing="0"/>
              <w:rPr>
                <w:rFonts w:ascii="Arial" w:hAnsi="Arial" w:cs="Arial"/>
              </w:rPr>
            </w:pPr>
            <w:r w:rsidRPr="00EA3D48">
              <w:rPr>
                <w:rFonts w:ascii="Arial" w:hAnsi="Arial" w:cs="Arial"/>
              </w:rPr>
              <w:t> </w:t>
            </w:r>
          </w:p>
          <w:p w:rsidR="00D12C70" w:rsidRDefault="00EA3D48" w:rsidP="00EA3D48">
            <w:pPr>
              <w:rPr>
                <w:rFonts w:ascii="Arial" w:hAnsi="Arial" w:cs="Arial"/>
              </w:rPr>
            </w:pPr>
            <w:r w:rsidRPr="00EA3D48">
              <w:rPr>
                <w:rFonts w:ascii="Arial" w:hAnsi="Arial" w:cs="Arial"/>
              </w:rPr>
              <w:t>His background is in science and engineering. He graduated from Rose-</w:t>
            </w:r>
            <w:proofErr w:type="spellStart"/>
            <w:r w:rsidRPr="00EA3D48">
              <w:rPr>
                <w:rFonts w:ascii="Arial" w:hAnsi="Arial" w:cs="Arial"/>
              </w:rPr>
              <w:t>Hulman</w:t>
            </w:r>
            <w:proofErr w:type="spellEnd"/>
            <w:r w:rsidRPr="00EA3D48">
              <w:rPr>
                <w:rFonts w:ascii="Arial" w:hAnsi="Arial" w:cs="Arial"/>
              </w:rPr>
              <w:t xml:space="preserve"> Institute of Technology with a B.S. in chemical engineering and chemistry and from Johns Hopkins University with an M.S.E. and Ph.D. in environmental engineering focusing on aquatic and environmental chemistry. He is a licensed Professional Engineer in the District of Columbia.</w:t>
            </w:r>
          </w:p>
          <w:p w:rsidR="00EA3D48" w:rsidRDefault="00EA3D48" w:rsidP="00EA3D48">
            <w:pPr>
              <w:rPr>
                <w:rFonts w:ascii="Arial" w:hAnsi="Arial" w:cs="Arial"/>
              </w:rPr>
            </w:pPr>
          </w:p>
          <w:p w:rsidR="00A63C9C" w:rsidRDefault="00A63C9C" w:rsidP="00EA3D48">
            <w:pPr>
              <w:rPr>
                <w:rFonts w:ascii="Arial" w:hAnsi="Arial" w:cs="Arial"/>
                <w:color w:val="FF0000"/>
              </w:rPr>
            </w:pPr>
            <w:r>
              <w:rPr>
                <w:rFonts w:ascii="Arial" w:hAnsi="Arial" w:cs="Arial"/>
                <w:color w:val="FF0000"/>
              </w:rPr>
              <w:t>Attendees and Notes:</w:t>
            </w:r>
          </w:p>
          <w:p w:rsidR="00A63C9C" w:rsidRDefault="00A63C9C" w:rsidP="00EA3D48">
            <w:pPr>
              <w:rPr>
                <w:rFonts w:ascii="Arial" w:hAnsi="Arial" w:cs="Arial"/>
                <w:color w:val="FF0000"/>
              </w:rPr>
            </w:pPr>
            <w:r>
              <w:rPr>
                <w:rFonts w:ascii="Arial" w:hAnsi="Arial" w:cs="Arial"/>
                <w:color w:val="FF0000"/>
              </w:rPr>
              <w:t>Phillip Flanders –EPA (Presenter)</w:t>
            </w:r>
          </w:p>
          <w:p w:rsidR="00A63C9C" w:rsidRDefault="00A63C9C" w:rsidP="00EA3D48">
            <w:pPr>
              <w:rPr>
                <w:rFonts w:ascii="Arial" w:hAnsi="Arial" w:cs="Arial"/>
                <w:color w:val="FF0000"/>
              </w:rPr>
            </w:pPr>
            <w:proofErr w:type="spellStart"/>
            <w:r>
              <w:rPr>
                <w:rFonts w:ascii="Arial" w:hAnsi="Arial" w:cs="Arial"/>
                <w:color w:val="FF0000"/>
              </w:rPr>
              <w:t>Lynelle</w:t>
            </w:r>
            <w:proofErr w:type="spellEnd"/>
            <w:r>
              <w:rPr>
                <w:rFonts w:ascii="Arial" w:hAnsi="Arial" w:cs="Arial"/>
                <w:color w:val="FF0000"/>
              </w:rPr>
              <w:t xml:space="preserve"> Ladd, John </w:t>
            </w:r>
            <w:proofErr w:type="spellStart"/>
            <w:r>
              <w:rPr>
                <w:rFonts w:ascii="Arial" w:hAnsi="Arial" w:cs="Arial"/>
                <w:color w:val="FF0000"/>
              </w:rPr>
              <w:t>Podolinsky</w:t>
            </w:r>
            <w:proofErr w:type="spellEnd"/>
            <w:r>
              <w:rPr>
                <w:rFonts w:ascii="Arial" w:hAnsi="Arial" w:cs="Arial"/>
                <w:color w:val="FF0000"/>
              </w:rPr>
              <w:t xml:space="preserve">, Renee Bashel, Derek Bozzell, Lee Ann Briggs, Jenifer Dixon, Lisa Stobierski, Belinda </w:t>
            </w:r>
            <w:proofErr w:type="spellStart"/>
            <w:r>
              <w:rPr>
                <w:rFonts w:ascii="Arial" w:hAnsi="Arial" w:cs="Arial"/>
                <w:color w:val="FF0000"/>
              </w:rPr>
              <w:t>Breidenbach</w:t>
            </w:r>
            <w:proofErr w:type="spellEnd"/>
            <w:r>
              <w:rPr>
                <w:rFonts w:ascii="Arial" w:hAnsi="Arial" w:cs="Arial"/>
                <w:color w:val="FF0000"/>
              </w:rPr>
              <w:t xml:space="preserve">, Emily </w:t>
            </w:r>
            <w:proofErr w:type="spellStart"/>
            <w:r>
              <w:rPr>
                <w:rFonts w:ascii="Arial" w:hAnsi="Arial" w:cs="Arial"/>
                <w:color w:val="FF0000"/>
              </w:rPr>
              <w:t>Ohde</w:t>
            </w:r>
            <w:proofErr w:type="spellEnd"/>
            <w:r>
              <w:rPr>
                <w:rFonts w:ascii="Arial" w:hAnsi="Arial" w:cs="Arial"/>
                <w:color w:val="FF0000"/>
              </w:rPr>
              <w:t>, Angela</w:t>
            </w:r>
            <w:r w:rsidR="00306F30">
              <w:rPr>
                <w:rFonts w:ascii="Arial" w:hAnsi="Arial" w:cs="Arial"/>
                <w:color w:val="FF0000"/>
              </w:rPr>
              <w:t xml:space="preserve"> Taylor, Donovan </w:t>
            </w:r>
            <w:proofErr w:type="spellStart"/>
            <w:r w:rsidR="00306F30">
              <w:rPr>
                <w:rFonts w:ascii="Arial" w:hAnsi="Arial" w:cs="Arial"/>
                <w:color w:val="FF0000"/>
              </w:rPr>
              <w:t>Grimwood</w:t>
            </w:r>
            <w:proofErr w:type="spellEnd"/>
            <w:r w:rsidR="00306F30">
              <w:rPr>
                <w:rFonts w:ascii="Arial" w:hAnsi="Arial" w:cs="Arial"/>
                <w:color w:val="FF0000"/>
              </w:rPr>
              <w:t xml:space="preserve">, </w:t>
            </w:r>
            <w:proofErr w:type="spellStart"/>
            <w:r w:rsidR="00306F30">
              <w:rPr>
                <w:rFonts w:ascii="Arial" w:hAnsi="Arial" w:cs="Arial"/>
                <w:color w:val="FF0000"/>
              </w:rPr>
              <w:t>Chyrstal</w:t>
            </w:r>
            <w:proofErr w:type="spellEnd"/>
            <w:r w:rsidR="00306F30">
              <w:rPr>
                <w:rFonts w:ascii="Arial" w:hAnsi="Arial" w:cs="Arial"/>
                <w:color w:val="FF0000"/>
              </w:rPr>
              <w:t xml:space="preserve"> </w:t>
            </w:r>
            <w:r>
              <w:rPr>
                <w:rFonts w:ascii="Arial" w:hAnsi="Arial" w:cs="Arial"/>
                <w:color w:val="FF0000"/>
              </w:rPr>
              <w:t xml:space="preserve">Wagner, Jennifer </w:t>
            </w:r>
            <w:proofErr w:type="spellStart"/>
            <w:r>
              <w:rPr>
                <w:rFonts w:ascii="Arial" w:hAnsi="Arial" w:cs="Arial"/>
                <w:color w:val="FF0000"/>
              </w:rPr>
              <w:t>Feyerherm</w:t>
            </w:r>
            <w:proofErr w:type="spellEnd"/>
            <w:r>
              <w:rPr>
                <w:rFonts w:ascii="Arial" w:hAnsi="Arial" w:cs="Arial"/>
                <w:color w:val="FF0000"/>
              </w:rPr>
              <w:t>,</w:t>
            </w:r>
            <w:r w:rsidR="00306F30">
              <w:rPr>
                <w:rFonts w:ascii="Arial" w:hAnsi="Arial" w:cs="Arial"/>
                <w:color w:val="FF0000"/>
              </w:rPr>
              <w:t xml:space="preserve"> and Mark Stoddard.</w:t>
            </w:r>
          </w:p>
          <w:p w:rsidR="00306F30" w:rsidRDefault="00306F30" w:rsidP="00EA3D48">
            <w:pPr>
              <w:rPr>
                <w:rFonts w:ascii="Arial" w:hAnsi="Arial" w:cs="Arial"/>
                <w:color w:val="FF0000"/>
              </w:rPr>
            </w:pPr>
          </w:p>
          <w:p w:rsidR="00306F30" w:rsidRDefault="00306F30" w:rsidP="00306F30">
            <w:pPr>
              <w:rPr>
                <w:rFonts w:ascii="Arial" w:hAnsi="Arial" w:cs="Arial"/>
                <w:color w:val="FF0000"/>
              </w:rPr>
            </w:pPr>
            <w:r>
              <w:rPr>
                <w:rFonts w:ascii="Arial" w:hAnsi="Arial" w:cs="Arial"/>
                <w:color w:val="FF0000"/>
              </w:rPr>
              <w:t xml:space="preserve">Presentation was recorded. See recording for specific details of presentation. </w:t>
            </w:r>
          </w:p>
          <w:p w:rsidR="00306F30" w:rsidRDefault="00306F30" w:rsidP="00306F30">
            <w:pPr>
              <w:rPr>
                <w:rFonts w:ascii="Arial" w:hAnsi="Arial" w:cs="Arial"/>
                <w:color w:val="FF0000"/>
              </w:rPr>
            </w:pPr>
          </w:p>
          <w:p w:rsidR="00306F30" w:rsidRDefault="00306F30" w:rsidP="00306F30">
            <w:pPr>
              <w:rPr>
                <w:rFonts w:ascii="Arial" w:hAnsi="Arial" w:cs="Arial"/>
                <w:color w:val="FF0000"/>
              </w:rPr>
            </w:pPr>
            <w:r>
              <w:rPr>
                <w:rFonts w:ascii="Arial" w:hAnsi="Arial" w:cs="Arial"/>
                <w:color w:val="FF0000"/>
              </w:rPr>
              <w:t xml:space="preserve">Presentation by </w:t>
            </w:r>
            <w:r>
              <w:rPr>
                <w:rFonts w:ascii="Arial" w:hAnsi="Arial" w:cs="Arial"/>
                <w:color w:val="FF0000"/>
              </w:rPr>
              <w:t>Phillip Flanders</w:t>
            </w:r>
            <w:r>
              <w:rPr>
                <w:rFonts w:ascii="Arial" w:hAnsi="Arial" w:cs="Arial"/>
                <w:color w:val="FF0000"/>
              </w:rPr>
              <w:t xml:space="preserve"> focusing on </w:t>
            </w:r>
            <w:r>
              <w:rPr>
                <w:rFonts w:ascii="Arial" w:hAnsi="Arial" w:cs="Arial"/>
                <w:color w:val="FF0000"/>
              </w:rPr>
              <w:t xml:space="preserve">Effluent Limitation Guidelines and Pretreatment Standards. </w:t>
            </w:r>
          </w:p>
          <w:p w:rsidR="00306F30" w:rsidRDefault="00306F30" w:rsidP="00306F30">
            <w:pPr>
              <w:rPr>
                <w:rFonts w:ascii="Arial" w:hAnsi="Arial" w:cs="Arial"/>
                <w:color w:val="FF0000"/>
              </w:rPr>
            </w:pPr>
          </w:p>
          <w:p w:rsidR="00306F30" w:rsidRDefault="00306F30" w:rsidP="00306F30">
            <w:pPr>
              <w:rPr>
                <w:rFonts w:ascii="Arial" w:hAnsi="Arial" w:cs="Arial"/>
                <w:color w:val="FF0000"/>
              </w:rPr>
            </w:pPr>
            <w:r>
              <w:rPr>
                <w:rFonts w:ascii="Arial" w:hAnsi="Arial" w:cs="Arial"/>
                <w:color w:val="FF0000"/>
              </w:rPr>
              <w:t xml:space="preserve">Effluent Limitation Guidelines (ELGs) are the baseline standard. New source standards tend to be more stringent. There are ELGs for about 60 industries and every other year the EPA must publish a plan to keep the ELGs current. This is a continuous cycle that starts with the stakeholders. The end goal for this two year cycle is to keep up with the Best Available Technology that is also economically feasible. There are 4 factors that are prioritized, including </w:t>
            </w:r>
            <w:r>
              <w:rPr>
                <w:rFonts w:ascii="Arial" w:hAnsi="Arial" w:cs="Arial"/>
                <w:color w:val="FF0000"/>
              </w:rPr>
              <w:lastRenderedPageBreak/>
              <w:t xml:space="preserve">performance, availability, and cost. </w:t>
            </w:r>
          </w:p>
          <w:p w:rsidR="00306F30" w:rsidRDefault="00306F30" w:rsidP="00306F30">
            <w:pPr>
              <w:rPr>
                <w:rFonts w:ascii="Arial" w:hAnsi="Arial" w:cs="Arial"/>
                <w:color w:val="FF0000"/>
              </w:rPr>
            </w:pPr>
          </w:p>
          <w:p w:rsidR="00306F30" w:rsidRDefault="00306F30" w:rsidP="00306F30">
            <w:pPr>
              <w:rPr>
                <w:rFonts w:ascii="Arial" w:hAnsi="Arial" w:cs="Arial"/>
                <w:color w:val="FF0000"/>
              </w:rPr>
            </w:pPr>
            <w:r>
              <w:rPr>
                <w:rFonts w:ascii="Arial" w:hAnsi="Arial" w:cs="Arial"/>
                <w:color w:val="FF0000"/>
              </w:rPr>
              <w:t xml:space="preserve">From the question and answer portion of the presentation, the PFAS action plan is still being worked on to address the emerging concern related to PFAS. Also, there was a discussion on the Wet Test which is a water quality basis for standards that is more specific to an area. There is </w:t>
            </w:r>
            <w:proofErr w:type="gramStart"/>
            <w:r>
              <w:rPr>
                <w:rFonts w:ascii="Arial" w:hAnsi="Arial" w:cs="Arial"/>
                <w:color w:val="FF0000"/>
              </w:rPr>
              <w:t>a</w:t>
            </w:r>
            <w:proofErr w:type="gramEnd"/>
            <w:r>
              <w:rPr>
                <w:rFonts w:ascii="Arial" w:hAnsi="Arial" w:cs="Arial"/>
                <w:color w:val="FF0000"/>
              </w:rPr>
              <w:t xml:space="preserve"> EGL for metal finishing that is available on the EPA website. The standards are based on three measurements: mg/L, concentration, and production standards. For example, Aluminum forming has a production standard as does plate glass making. </w:t>
            </w:r>
          </w:p>
          <w:p w:rsidR="00EA6465" w:rsidRDefault="00EA6465" w:rsidP="00306F30">
            <w:pPr>
              <w:rPr>
                <w:rFonts w:ascii="Arial" w:hAnsi="Arial" w:cs="Arial"/>
                <w:color w:val="FF0000"/>
              </w:rPr>
            </w:pPr>
          </w:p>
          <w:p w:rsidR="00EA6465" w:rsidRDefault="00EA6465" w:rsidP="00306F30">
            <w:hyperlink r:id="rId9" w:history="1">
              <w:r>
                <w:rPr>
                  <w:rStyle w:val="Hyperlink"/>
                </w:rPr>
                <w:t>https://www.epa.gov/eg</w:t>
              </w:r>
            </w:hyperlink>
          </w:p>
          <w:p w:rsidR="00EA6465" w:rsidRPr="00A63C9C" w:rsidRDefault="00EA6465" w:rsidP="00306F30">
            <w:pPr>
              <w:rPr>
                <w:rFonts w:ascii="Arial" w:hAnsi="Arial" w:cs="Arial"/>
                <w:color w:val="FF0000"/>
              </w:rPr>
            </w:pPr>
            <w:hyperlink r:id="rId10" w:history="1">
              <w:r>
                <w:rPr>
                  <w:rStyle w:val="Hyperlink"/>
                </w:rPr>
                <w:t>https://www.epa.gov/eg/effluent-guidelines-plan</w:t>
              </w:r>
            </w:hyperlink>
          </w:p>
          <w:p w:rsidR="00A63C9C" w:rsidRPr="00193A4C" w:rsidRDefault="00A63C9C" w:rsidP="00EA3D48">
            <w:pPr>
              <w:rPr>
                <w:rFonts w:ascii="Arial" w:hAnsi="Arial" w:cs="Arial"/>
              </w:rPr>
            </w:pPr>
          </w:p>
        </w:tc>
      </w:tr>
      <w:tr w:rsidR="000B2B00" w:rsidRPr="00E163C1" w:rsidTr="00354D80">
        <w:tblPrEx>
          <w:tblLook w:val="04A0" w:firstRow="1" w:lastRow="0" w:firstColumn="1" w:lastColumn="0" w:noHBand="0" w:noVBand="1"/>
        </w:tblPrEx>
        <w:trPr>
          <w:trHeight w:val="792"/>
        </w:trPr>
        <w:tc>
          <w:tcPr>
            <w:tcW w:w="10458" w:type="dxa"/>
            <w:gridSpan w:val="3"/>
            <w:tcBorders>
              <w:top w:val="single" w:sz="6" w:space="0" w:color="auto"/>
              <w:left w:val="single" w:sz="6" w:space="0" w:color="auto"/>
              <w:bottom w:val="single" w:sz="6" w:space="0" w:color="auto"/>
              <w:right w:val="single" w:sz="6" w:space="0" w:color="auto"/>
            </w:tcBorders>
          </w:tcPr>
          <w:p w:rsidR="000B2B00" w:rsidRPr="002F0B25" w:rsidRDefault="000B2B00" w:rsidP="000B2B00">
            <w:pPr>
              <w:rPr>
                <w:rFonts w:ascii="Arial" w:hAnsi="Arial" w:cs="Arial"/>
                <w:bCs/>
                <w:sz w:val="28"/>
                <w:szCs w:val="28"/>
              </w:rPr>
            </w:pPr>
            <w:r w:rsidRPr="002F0B25">
              <w:rPr>
                <w:rFonts w:ascii="Arial" w:hAnsi="Arial" w:cs="Arial"/>
                <w:b/>
                <w:bCs/>
                <w:sz w:val="28"/>
                <w:szCs w:val="28"/>
              </w:rPr>
              <w:lastRenderedPageBreak/>
              <w:t>Future topics:</w:t>
            </w:r>
            <w:r w:rsidRPr="002F0B25">
              <w:rPr>
                <w:rFonts w:ascii="Arial" w:hAnsi="Arial" w:cs="Arial"/>
                <w:bCs/>
                <w:sz w:val="28"/>
                <w:szCs w:val="28"/>
              </w:rPr>
              <w:t xml:space="preserve"> </w:t>
            </w:r>
          </w:p>
          <w:p w:rsidR="004457C1" w:rsidRDefault="004457C1" w:rsidP="004457C1">
            <w:pPr>
              <w:numPr>
                <w:ilvl w:val="0"/>
                <w:numId w:val="26"/>
              </w:numPr>
              <w:rPr>
                <w:rFonts w:ascii="Arial" w:hAnsi="Arial" w:cs="Arial"/>
                <w:bCs/>
              </w:rPr>
            </w:pPr>
            <w:r>
              <w:rPr>
                <w:rFonts w:ascii="Arial" w:hAnsi="Arial" w:cs="Arial"/>
                <w:b/>
                <w:bCs/>
              </w:rPr>
              <w:t>July 16:</w:t>
            </w:r>
            <w:r>
              <w:rPr>
                <w:rFonts w:ascii="Arial" w:hAnsi="Arial" w:cs="Arial"/>
                <w:bCs/>
              </w:rPr>
              <w:t xml:space="preserve"> </w:t>
            </w:r>
            <w:r w:rsidR="00EA6465">
              <w:rPr>
                <w:rFonts w:ascii="Arial" w:hAnsi="Arial" w:cs="Arial"/>
                <w:bCs/>
              </w:rPr>
              <w:t>Encamp Compliance Calendar</w:t>
            </w:r>
            <w:r w:rsidR="00EA6465">
              <w:rPr>
                <w:rFonts w:ascii="Arial" w:hAnsi="Arial" w:cs="Arial"/>
                <w:bCs/>
              </w:rPr>
              <w:t xml:space="preserve"> - </w:t>
            </w:r>
            <w:bookmarkStart w:id="0" w:name="_GoBack"/>
            <w:bookmarkEnd w:id="0"/>
            <w:r w:rsidR="00EA6465">
              <w:rPr>
                <w:rFonts w:ascii="Arial" w:hAnsi="Arial" w:cs="Arial"/>
                <w:bCs/>
              </w:rPr>
              <w:t xml:space="preserve">Brandon Barlow and Luke Jacobs, Encamp </w:t>
            </w:r>
          </w:p>
          <w:p w:rsidR="00EA3D48" w:rsidRDefault="00EA3D48" w:rsidP="004457C1">
            <w:pPr>
              <w:numPr>
                <w:ilvl w:val="0"/>
                <w:numId w:val="26"/>
              </w:numPr>
              <w:rPr>
                <w:rFonts w:ascii="Arial" w:hAnsi="Arial" w:cs="Arial"/>
                <w:bCs/>
              </w:rPr>
            </w:pPr>
            <w:r>
              <w:rPr>
                <w:rFonts w:ascii="Arial" w:hAnsi="Arial" w:cs="Arial"/>
                <w:b/>
                <w:bCs/>
              </w:rPr>
              <w:t>August 20:</w:t>
            </w:r>
            <w:r>
              <w:rPr>
                <w:rFonts w:ascii="Arial" w:hAnsi="Arial" w:cs="Arial"/>
                <w:bCs/>
              </w:rPr>
              <w:t xml:space="preserve"> Hazardous Waste Pharmaceuticals - Kristin Fitzgerald, EPA</w:t>
            </w:r>
          </w:p>
          <w:p w:rsidR="00EA3D48" w:rsidRDefault="00EA3D48" w:rsidP="004457C1">
            <w:pPr>
              <w:numPr>
                <w:ilvl w:val="0"/>
                <w:numId w:val="26"/>
              </w:numPr>
              <w:rPr>
                <w:rFonts w:ascii="Arial" w:hAnsi="Arial" w:cs="Arial"/>
                <w:bCs/>
              </w:rPr>
            </w:pPr>
            <w:r>
              <w:rPr>
                <w:rFonts w:ascii="Arial" w:hAnsi="Arial" w:cs="Arial"/>
                <w:b/>
                <w:bCs/>
              </w:rPr>
              <w:t>September 17:</w:t>
            </w:r>
            <w:r w:rsidR="00EA6465">
              <w:rPr>
                <w:rFonts w:ascii="Arial" w:hAnsi="Arial" w:cs="Arial"/>
                <w:b/>
                <w:bCs/>
              </w:rPr>
              <w:t xml:space="preserve"> </w:t>
            </w:r>
            <w:r w:rsidR="00EA6465">
              <w:rPr>
                <w:rFonts w:ascii="Arial" w:hAnsi="Arial" w:cs="Arial"/>
                <w:bCs/>
              </w:rPr>
              <w:t xml:space="preserve">Energy Extraction Portal - George </w:t>
            </w:r>
            <w:proofErr w:type="spellStart"/>
            <w:r w:rsidR="00EA6465">
              <w:rPr>
                <w:rFonts w:ascii="Arial" w:hAnsi="Arial" w:cs="Arial"/>
                <w:bCs/>
              </w:rPr>
              <w:t>Cushnie</w:t>
            </w:r>
            <w:proofErr w:type="spellEnd"/>
            <w:r w:rsidR="00EA6465">
              <w:rPr>
                <w:rFonts w:ascii="Arial" w:hAnsi="Arial" w:cs="Arial"/>
                <w:bCs/>
              </w:rPr>
              <w:t>, Compliance Assistance Center &amp; possibly a representative from a couple of states</w:t>
            </w:r>
          </w:p>
          <w:p w:rsidR="00EA3D48" w:rsidRPr="004457C1" w:rsidRDefault="00EA3D48" w:rsidP="004457C1">
            <w:pPr>
              <w:numPr>
                <w:ilvl w:val="0"/>
                <w:numId w:val="26"/>
              </w:numPr>
              <w:rPr>
                <w:rFonts w:ascii="Arial" w:hAnsi="Arial" w:cs="Arial"/>
                <w:bCs/>
              </w:rPr>
            </w:pPr>
            <w:r>
              <w:rPr>
                <w:rFonts w:ascii="Arial" w:hAnsi="Arial" w:cs="Arial"/>
                <w:b/>
                <w:bCs/>
              </w:rPr>
              <w:t>October 15:</w:t>
            </w:r>
            <w:r>
              <w:rPr>
                <w:rFonts w:ascii="Arial" w:hAnsi="Arial" w:cs="Arial"/>
                <w:bCs/>
              </w:rPr>
              <w:t xml:space="preserve"> Environmental Impacts from Cannabis production and distribution – Kaitlin </w:t>
            </w:r>
            <w:proofErr w:type="spellStart"/>
            <w:r>
              <w:rPr>
                <w:rFonts w:ascii="Arial" w:hAnsi="Arial" w:cs="Arial"/>
                <w:bCs/>
              </w:rPr>
              <w:t>Urso</w:t>
            </w:r>
            <w:proofErr w:type="spellEnd"/>
            <w:r>
              <w:rPr>
                <w:rFonts w:ascii="Arial" w:hAnsi="Arial" w:cs="Arial"/>
                <w:bCs/>
              </w:rPr>
              <w:t>, CO</w:t>
            </w:r>
          </w:p>
          <w:p w:rsidR="000B2B00" w:rsidRPr="00E75F2A" w:rsidRDefault="000B2B00" w:rsidP="000B2B00">
            <w:pPr>
              <w:rPr>
                <w:rFonts w:ascii="Arial" w:hAnsi="Arial" w:cs="Arial"/>
                <w:b/>
                <w:bCs/>
                <w:sz w:val="22"/>
              </w:rPr>
            </w:pPr>
          </w:p>
          <w:p w:rsidR="000B2B00" w:rsidRPr="0028250D" w:rsidRDefault="000B2B00" w:rsidP="000B2B00">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EA3D48">
              <w:rPr>
                <w:rFonts w:ascii="Arial" w:hAnsi="Arial" w:cs="Arial"/>
                <w:b/>
                <w:bCs/>
                <w:sz w:val="28"/>
                <w:szCs w:val="28"/>
              </w:rPr>
              <w:t>July 16</w:t>
            </w:r>
            <w:r w:rsidR="00332AC4" w:rsidRPr="0028250D">
              <w:rPr>
                <w:rFonts w:ascii="Arial" w:hAnsi="Arial" w:cs="Arial"/>
                <w:b/>
                <w:bCs/>
                <w:sz w:val="28"/>
                <w:szCs w:val="28"/>
              </w:rPr>
              <w:t>, 201</w:t>
            </w:r>
            <w:r w:rsidR="007D31B8">
              <w:rPr>
                <w:rFonts w:ascii="Arial" w:hAnsi="Arial" w:cs="Arial"/>
                <w:b/>
                <w:bCs/>
                <w:sz w:val="28"/>
                <w:szCs w:val="28"/>
              </w:rPr>
              <w:t>9</w:t>
            </w:r>
            <w:r w:rsidRPr="0028250D">
              <w:rPr>
                <w:rFonts w:ascii="Arial" w:hAnsi="Arial" w:cs="Arial"/>
                <w:b/>
                <w:bCs/>
                <w:sz w:val="28"/>
                <w:szCs w:val="28"/>
              </w:rPr>
              <w:t xml:space="preserve"> </w:t>
            </w:r>
          </w:p>
          <w:p w:rsidR="000B2B00" w:rsidRPr="00FD4976" w:rsidRDefault="00E163C1" w:rsidP="000B2B00">
            <w:pPr>
              <w:pStyle w:val="ListParagraph"/>
              <w:ind w:left="0"/>
              <w:rPr>
                <w:rFonts w:ascii="Arial" w:hAnsi="Arial" w:cs="Arial"/>
                <w:bCs/>
                <w:sz w:val="24"/>
                <w:szCs w:val="24"/>
              </w:rPr>
            </w:pPr>
            <w:r w:rsidRPr="00FD4976">
              <w:rPr>
                <w:rFonts w:ascii="Arial" w:hAnsi="Arial" w:cs="Arial"/>
                <w:bCs/>
                <w:sz w:val="24"/>
                <w:szCs w:val="24"/>
              </w:rPr>
              <w:t xml:space="preserve">1 pm CST (2 pm EST) </w:t>
            </w:r>
            <w:r w:rsidR="000B2B00" w:rsidRPr="00FD4976">
              <w:rPr>
                <w:rFonts w:ascii="Arial" w:hAnsi="Arial" w:cs="Arial"/>
                <w:bCs/>
                <w:sz w:val="24"/>
                <w:szCs w:val="24"/>
              </w:rPr>
              <w:t>(3</w:t>
            </w:r>
            <w:r w:rsidR="000B2B00" w:rsidRPr="00FD4976">
              <w:rPr>
                <w:rFonts w:ascii="Arial" w:hAnsi="Arial" w:cs="Arial"/>
                <w:bCs/>
                <w:sz w:val="24"/>
                <w:szCs w:val="24"/>
                <w:vertAlign w:val="superscript"/>
              </w:rPr>
              <w:t>rd</w:t>
            </w:r>
            <w:r w:rsidR="000B2B00" w:rsidRPr="00FD4976">
              <w:rPr>
                <w:rFonts w:ascii="Arial" w:hAnsi="Arial" w:cs="Arial"/>
                <w:bCs/>
                <w:sz w:val="24"/>
                <w:szCs w:val="24"/>
              </w:rPr>
              <w:t xml:space="preserve"> Tuesday of month)</w:t>
            </w:r>
          </w:p>
          <w:p w:rsidR="00E75F2A" w:rsidRPr="00E163C1" w:rsidRDefault="00E75F2A" w:rsidP="000B2B00">
            <w:pPr>
              <w:pStyle w:val="ListParagraph"/>
              <w:ind w:left="0"/>
              <w:rPr>
                <w:rFonts w:ascii="Arial" w:hAnsi="Arial" w:cs="Arial"/>
                <w:bCs/>
                <w:sz w:val="20"/>
                <w:szCs w:val="20"/>
              </w:rPr>
            </w:pPr>
          </w:p>
        </w:tc>
      </w:tr>
    </w:tbl>
    <w:p w:rsidR="002F0F74" w:rsidRPr="00E163C1" w:rsidRDefault="002F0F74" w:rsidP="000B2B00">
      <w:pPr>
        <w:rPr>
          <w:rFonts w:ascii="Arial" w:hAnsi="Arial" w:cs="Arial"/>
        </w:rPr>
      </w:pPr>
    </w:p>
    <w:sectPr w:rsidR="002F0F74" w:rsidRPr="00E163C1" w:rsidSect="00DB2812">
      <w:pgSz w:w="12240" w:h="15840"/>
      <w:pgMar w:top="864" w:right="1008" w:bottom="662" w:left="1008" w:header="72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09"/>
    <w:multiLevelType w:val="hybridMultilevel"/>
    <w:tmpl w:val="BBE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5575"/>
    <w:multiLevelType w:val="hybridMultilevel"/>
    <w:tmpl w:val="64C8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8271A"/>
    <w:multiLevelType w:val="hybridMultilevel"/>
    <w:tmpl w:val="8A76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11482"/>
    <w:multiLevelType w:val="hybridMultilevel"/>
    <w:tmpl w:val="F12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E361F"/>
    <w:multiLevelType w:val="hybridMultilevel"/>
    <w:tmpl w:val="4E06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D0FFC"/>
    <w:multiLevelType w:val="hybridMultilevel"/>
    <w:tmpl w:val="C47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940A9"/>
    <w:multiLevelType w:val="hybridMultilevel"/>
    <w:tmpl w:val="97A2B6EE"/>
    <w:lvl w:ilvl="0" w:tplc="04090001">
      <w:start w:val="1"/>
      <w:numFmt w:val="bullet"/>
      <w:lvlText w:val=""/>
      <w:lvlJc w:val="left"/>
      <w:pPr>
        <w:ind w:left="1035" w:hanging="67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62F5E"/>
    <w:multiLevelType w:val="hybridMultilevel"/>
    <w:tmpl w:val="ECAABF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1292F67"/>
    <w:multiLevelType w:val="hybridMultilevel"/>
    <w:tmpl w:val="85D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607252"/>
    <w:multiLevelType w:val="hybridMultilevel"/>
    <w:tmpl w:val="C364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20090"/>
    <w:multiLevelType w:val="hybridMultilevel"/>
    <w:tmpl w:val="A18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31CF3"/>
    <w:multiLevelType w:val="hybridMultilevel"/>
    <w:tmpl w:val="0988F104"/>
    <w:lvl w:ilvl="0" w:tplc="54469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F7E04"/>
    <w:multiLevelType w:val="hybridMultilevel"/>
    <w:tmpl w:val="4BA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E52B7"/>
    <w:multiLevelType w:val="hybridMultilevel"/>
    <w:tmpl w:val="8036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4270F"/>
    <w:multiLevelType w:val="hybridMultilevel"/>
    <w:tmpl w:val="54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946EF"/>
    <w:multiLevelType w:val="hybridMultilevel"/>
    <w:tmpl w:val="20EE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80DC9"/>
    <w:multiLevelType w:val="hybridMultilevel"/>
    <w:tmpl w:val="0F2C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D3E3A"/>
    <w:multiLevelType w:val="hybridMultilevel"/>
    <w:tmpl w:val="8262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6"/>
  </w:num>
  <w:num w:numId="4">
    <w:abstractNumId w:val="2"/>
  </w:num>
  <w:num w:numId="5">
    <w:abstractNumId w:val="13"/>
  </w:num>
  <w:num w:numId="6">
    <w:abstractNumId w:val="14"/>
  </w:num>
  <w:num w:numId="7">
    <w:abstractNumId w:val="18"/>
  </w:num>
  <w:num w:numId="8">
    <w:abstractNumId w:val="7"/>
  </w:num>
  <w:num w:numId="9">
    <w:abstractNumId w:val="5"/>
  </w:num>
  <w:num w:numId="10">
    <w:abstractNumId w:val="23"/>
  </w:num>
  <w:num w:numId="11">
    <w:abstractNumId w:val="27"/>
  </w:num>
  <w:num w:numId="12">
    <w:abstractNumId w:val="17"/>
  </w:num>
  <w:num w:numId="13">
    <w:abstractNumId w:val="10"/>
  </w:num>
  <w:num w:numId="14">
    <w:abstractNumId w:val="21"/>
  </w:num>
  <w:num w:numId="15">
    <w:abstractNumId w:val="19"/>
  </w:num>
  <w:num w:numId="16">
    <w:abstractNumId w:val="3"/>
  </w:num>
  <w:num w:numId="17">
    <w:abstractNumId w:val="1"/>
  </w:num>
  <w:num w:numId="18">
    <w:abstractNumId w:val="12"/>
  </w:num>
  <w:num w:numId="19">
    <w:abstractNumId w:val="12"/>
  </w:num>
  <w:num w:numId="20">
    <w:abstractNumId w:val="15"/>
  </w:num>
  <w:num w:numId="21">
    <w:abstractNumId w:val="9"/>
  </w:num>
  <w:num w:numId="22">
    <w:abstractNumId w:val="8"/>
  </w:num>
  <w:num w:numId="23">
    <w:abstractNumId w:val="16"/>
  </w:num>
  <w:num w:numId="24">
    <w:abstractNumId w:val="6"/>
  </w:num>
  <w:num w:numId="25">
    <w:abstractNumId w:val="11"/>
  </w:num>
  <w:num w:numId="26">
    <w:abstractNumId w:val="16"/>
  </w:num>
  <w:num w:numId="27">
    <w:abstractNumId w:val="20"/>
  </w:num>
  <w:num w:numId="28">
    <w:abstractNumId w:val="22"/>
  </w:num>
  <w:num w:numId="29">
    <w:abstractNumId w:val="24"/>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D9"/>
    <w:rsid w:val="00002BB1"/>
    <w:rsid w:val="00003398"/>
    <w:rsid w:val="00005BAC"/>
    <w:rsid w:val="000110F5"/>
    <w:rsid w:val="00015536"/>
    <w:rsid w:val="000160E7"/>
    <w:rsid w:val="00017B89"/>
    <w:rsid w:val="00020847"/>
    <w:rsid w:val="00020B20"/>
    <w:rsid w:val="000216F5"/>
    <w:rsid w:val="00021E28"/>
    <w:rsid w:val="00022B11"/>
    <w:rsid w:val="000300FD"/>
    <w:rsid w:val="00030E49"/>
    <w:rsid w:val="00031848"/>
    <w:rsid w:val="00033B27"/>
    <w:rsid w:val="000365D5"/>
    <w:rsid w:val="00040915"/>
    <w:rsid w:val="00040D44"/>
    <w:rsid w:val="00057F14"/>
    <w:rsid w:val="000635E8"/>
    <w:rsid w:val="00065C9C"/>
    <w:rsid w:val="000734BE"/>
    <w:rsid w:val="00083073"/>
    <w:rsid w:val="00090476"/>
    <w:rsid w:val="000A5ACA"/>
    <w:rsid w:val="000A7249"/>
    <w:rsid w:val="000B087E"/>
    <w:rsid w:val="000B2B00"/>
    <w:rsid w:val="000B508B"/>
    <w:rsid w:val="000C3CC4"/>
    <w:rsid w:val="000C5F3A"/>
    <w:rsid w:val="000C78A7"/>
    <w:rsid w:val="000D17C3"/>
    <w:rsid w:val="000D5A74"/>
    <w:rsid w:val="000E0BB4"/>
    <w:rsid w:val="000E1FD2"/>
    <w:rsid w:val="000E6C03"/>
    <w:rsid w:val="000F1660"/>
    <w:rsid w:val="000F3D71"/>
    <w:rsid w:val="000F40BC"/>
    <w:rsid w:val="000F695C"/>
    <w:rsid w:val="0010479A"/>
    <w:rsid w:val="0010685D"/>
    <w:rsid w:val="00107D7D"/>
    <w:rsid w:val="0011272D"/>
    <w:rsid w:val="0012435E"/>
    <w:rsid w:val="00125AE3"/>
    <w:rsid w:val="0012651C"/>
    <w:rsid w:val="0013141E"/>
    <w:rsid w:val="0013180E"/>
    <w:rsid w:val="001327F1"/>
    <w:rsid w:val="00134CDB"/>
    <w:rsid w:val="001358FC"/>
    <w:rsid w:val="001414FB"/>
    <w:rsid w:val="00147AA4"/>
    <w:rsid w:val="00150788"/>
    <w:rsid w:val="001557BF"/>
    <w:rsid w:val="00156017"/>
    <w:rsid w:val="00164C7C"/>
    <w:rsid w:val="00175CA6"/>
    <w:rsid w:val="00176655"/>
    <w:rsid w:val="00181BAB"/>
    <w:rsid w:val="00181BF2"/>
    <w:rsid w:val="00190AB1"/>
    <w:rsid w:val="00193A4C"/>
    <w:rsid w:val="00195DCE"/>
    <w:rsid w:val="001A2536"/>
    <w:rsid w:val="001B2E36"/>
    <w:rsid w:val="001C1DB5"/>
    <w:rsid w:val="001C2F3A"/>
    <w:rsid w:val="001D6DE2"/>
    <w:rsid w:val="001E2AA8"/>
    <w:rsid w:val="001F1485"/>
    <w:rsid w:val="00215F68"/>
    <w:rsid w:val="00237A7A"/>
    <w:rsid w:val="0024143D"/>
    <w:rsid w:val="00241865"/>
    <w:rsid w:val="002460B0"/>
    <w:rsid w:val="00253DCE"/>
    <w:rsid w:val="00260303"/>
    <w:rsid w:val="00261771"/>
    <w:rsid w:val="002626F5"/>
    <w:rsid w:val="002635E8"/>
    <w:rsid w:val="002703C1"/>
    <w:rsid w:val="00271D9C"/>
    <w:rsid w:val="00276F3A"/>
    <w:rsid w:val="00277AB4"/>
    <w:rsid w:val="00277C0E"/>
    <w:rsid w:val="0028250D"/>
    <w:rsid w:val="00284055"/>
    <w:rsid w:val="00286382"/>
    <w:rsid w:val="002912F7"/>
    <w:rsid w:val="00291817"/>
    <w:rsid w:val="002952DD"/>
    <w:rsid w:val="00297A39"/>
    <w:rsid w:val="002A0797"/>
    <w:rsid w:val="002A3CDC"/>
    <w:rsid w:val="002A3F79"/>
    <w:rsid w:val="002A5557"/>
    <w:rsid w:val="002B68FE"/>
    <w:rsid w:val="002C1244"/>
    <w:rsid w:val="002C1546"/>
    <w:rsid w:val="002C54C2"/>
    <w:rsid w:val="002D44CF"/>
    <w:rsid w:val="002D4537"/>
    <w:rsid w:val="002D6289"/>
    <w:rsid w:val="002D672E"/>
    <w:rsid w:val="002E4D85"/>
    <w:rsid w:val="002F0B25"/>
    <w:rsid w:val="002F0F74"/>
    <w:rsid w:val="002F4FEC"/>
    <w:rsid w:val="003030D4"/>
    <w:rsid w:val="00304432"/>
    <w:rsid w:val="00306AA6"/>
    <w:rsid w:val="00306F30"/>
    <w:rsid w:val="003079AE"/>
    <w:rsid w:val="00310C7D"/>
    <w:rsid w:val="003123C5"/>
    <w:rsid w:val="00314E21"/>
    <w:rsid w:val="00317BE2"/>
    <w:rsid w:val="00331470"/>
    <w:rsid w:val="003319D6"/>
    <w:rsid w:val="00332AC4"/>
    <w:rsid w:val="00333EA3"/>
    <w:rsid w:val="00350186"/>
    <w:rsid w:val="00352548"/>
    <w:rsid w:val="003529B1"/>
    <w:rsid w:val="00354D80"/>
    <w:rsid w:val="00362CC3"/>
    <w:rsid w:val="00363DBF"/>
    <w:rsid w:val="0037110C"/>
    <w:rsid w:val="00373DDE"/>
    <w:rsid w:val="00375704"/>
    <w:rsid w:val="003823F3"/>
    <w:rsid w:val="00384952"/>
    <w:rsid w:val="0039658D"/>
    <w:rsid w:val="003A2327"/>
    <w:rsid w:val="003A2FB2"/>
    <w:rsid w:val="003A6DD1"/>
    <w:rsid w:val="003A7417"/>
    <w:rsid w:val="003B026D"/>
    <w:rsid w:val="003B1026"/>
    <w:rsid w:val="003C543C"/>
    <w:rsid w:val="003C5AE2"/>
    <w:rsid w:val="003C64A9"/>
    <w:rsid w:val="003D272C"/>
    <w:rsid w:val="003E4DF5"/>
    <w:rsid w:val="003F0945"/>
    <w:rsid w:val="003F41A5"/>
    <w:rsid w:val="003F4684"/>
    <w:rsid w:val="00424282"/>
    <w:rsid w:val="00426911"/>
    <w:rsid w:val="00431CEA"/>
    <w:rsid w:val="0043645C"/>
    <w:rsid w:val="0043682F"/>
    <w:rsid w:val="00444BB1"/>
    <w:rsid w:val="004457C1"/>
    <w:rsid w:val="00447C04"/>
    <w:rsid w:val="004560FC"/>
    <w:rsid w:val="0046759B"/>
    <w:rsid w:val="00467EAE"/>
    <w:rsid w:val="00470DDA"/>
    <w:rsid w:val="004748CC"/>
    <w:rsid w:val="0048650B"/>
    <w:rsid w:val="004A6EE6"/>
    <w:rsid w:val="004C19F2"/>
    <w:rsid w:val="004C7162"/>
    <w:rsid w:val="004C7765"/>
    <w:rsid w:val="004D0136"/>
    <w:rsid w:val="004D1079"/>
    <w:rsid w:val="004D7999"/>
    <w:rsid w:val="004E3730"/>
    <w:rsid w:val="004E4FCB"/>
    <w:rsid w:val="004E6D85"/>
    <w:rsid w:val="004F44C3"/>
    <w:rsid w:val="004F470F"/>
    <w:rsid w:val="004F5700"/>
    <w:rsid w:val="0050192D"/>
    <w:rsid w:val="005075F4"/>
    <w:rsid w:val="005104A3"/>
    <w:rsid w:val="00515C78"/>
    <w:rsid w:val="00520BE8"/>
    <w:rsid w:val="00526482"/>
    <w:rsid w:val="00540381"/>
    <w:rsid w:val="005512C4"/>
    <w:rsid w:val="00580FFB"/>
    <w:rsid w:val="00581091"/>
    <w:rsid w:val="00585285"/>
    <w:rsid w:val="00587A8F"/>
    <w:rsid w:val="00587F5A"/>
    <w:rsid w:val="005A7646"/>
    <w:rsid w:val="005B28E7"/>
    <w:rsid w:val="005B44E6"/>
    <w:rsid w:val="005C46B9"/>
    <w:rsid w:val="005C66DD"/>
    <w:rsid w:val="005D1694"/>
    <w:rsid w:val="005E1C69"/>
    <w:rsid w:val="005E7C73"/>
    <w:rsid w:val="005F7DE8"/>
    <w:rsid w:val="00613D34"/>
    <w:rsid w:val="00617ED9"/>
    <w:rsid w:val="00622102"/>
    <w:rsid w:val="00625EA7"/>
    <w:rsid w:val="00626639"/>
    <w:rsid w:val="0062774C"/>
    <w:rsid w:val="0063177B"/>
    <w:rsid w:val="00632C2D"/>
    <w:rsid w:val="00637DE1"/>
    <w:rsid w:val="00651AC5"/>
    <w:rsid w:val="006522CE"/>
    <w:rsid w:val="0065584C"/>
    <w:rsid w:val="00663DD4"/>
    <w:rsid w:val="00666CE0"/>
    <w:rsid w:val="00671076"/>
    <w:rsid w:val="00674659"/>
    <w:rsid w:val="006761F3"/>
    <w:rsid w:val="00677822"/>
    <w:rsid w:val="0068168B"/>
    <w:rsid w:val="00682964"/>
    <w:rsid w:val="006864E1"/>
    <w:rsid w:val="00686729"/>
    <w:rsid w:val="006A3E9E"/>
    <w:rsid w:val="006B1775"/>
    <w:rsid w:val="006B1AF2"/>
    <w:rsid w:val="006B3F29"/>
    <w:rsid w:val="006B580C"/>
    <w:rsid w:val="006C41BC"/>
    <w:rsid w:val="006D1859"/>
    <w:rsid w:val="006D2472"/>
    <w:rsid w:val="006D3FD0"/>
    <w:rsid w:val="006D52A0"/>
    <w:rsid w:val="006D71EF"/>
    <w:rsid w:val="006E3DE7"/>
    <w:rsid w:val="006E7361"/>
    <w:rsid w:val="006F4043"/>
    <w:rsid w:val="00701D67"/>
    <w:rsid w:val="00705B98"/>
    <w:rsid w:val="007072D0"/>
    <w:rsid w:val="00710A54"/>
    <w:rsid w:val="00711E86"/>
    <w:rsid w:val="00714C97"/>
    <w:rsid w:val="00717796"/>
    <w:rsid w:val="0072312D"/>
    <w:rsid w:val="007243AF"/>
    <w:rsid w:val="007245C3"/>
    <w:rsid w:val="00727DCB"/>
    <w:rsid w:val="007311BB"/>
    <w:rsid w:val="00731625"/>
    <w:rsid w:val="00732FF7"/>
    <w:rsid w:val="00735645"/>
    <w:rsid w:val="007359E4"/>
    <w:rsid w:val="00736924"/>
    <w:rsid w:val="00741703"/>
    <w:rsid w:val="007468B8"/>
    <w:rsid w:val="007520FB"/>
    <w:rsid w:val="00763137"/>
    <w:rsid w:val="00763381"/>
    <w:rsid w:val="00766E11"/>
    <w:rsid w:val="007702E8"/>
    <w:rsid w:val="007735C8"/>
    <w:rsid w:val="00773F7F"/>
    <w:rsid w:val="00791AB0"/>
    <w:rsid w:val="007947A7"/>
    <w:rsid w:val="007978C5"/>
    <w:rsid w:val="007A19EA"/>
    <w:rsid w:val="007A3913"/>
    <w:rsid w:val="007B115D"/>
    <w:rsid w:val="007B6030"/>
    <w:rsid w:val="007C1365"/>
    <w:rsid w:val="007D0D71"/>
    <w:rsid w:val="007D130E"/>
    <w:rsid w:val="007D31B8"/>
    <w:rsid w:val="007D4167"/>
    <w:rsid w:val="007D50AD"/>
    <w:rsid w:val="007E2D9F"/>
    <w:rsid w:val="007E655D"/>
    <w:rsid w:val="007E7672"/>
    <w:rsid w:val="007E7AE7"/>
    <w:rsid w:val="007F5EAF"/>
    <w:rsid w:val="0080108F"/>
    <w:rsid w:val="00803C30"/>
    <w:rsid w:val="00816B32"/>
    <w:rsid w:val="0082373B"/>
    <w:rsid w:val="00841DCE"/>
    <w:rsid w:val="00844A2E"/>
    <w:rsid w:val="00857D97"/>
    <w:rsid w:val="008670E2"/>
    <w:rsid w:val="008772DA"/>
    <w:rsid w:val="00877819"/>
    <w:rsid w:val="00877AA1"/>
    <w:rsid w:val="008811CE"/>
    <w:rsid w:val="00882619"/>
    <w:rsid w:val="00884CCA"/>
    <w:rsid w:val="00885977"/>
    <w:rsid w:val="00896714"/>
    <w:rsid w:val="008A248B"/>
    <w:rsid w:val="008A782D"/>
    <w:rsid w:val="008B1908"/>
    <w:rsid w:val="008B4440"/>
    <w:rsid w:val="008B7AA9"/>
    <w:rsid w:val="008C2B9B"/>
    <w:rsid w:val="008C2C3B"/>
    <w:rsid w:val="008D2B54"/>
    <w:rsid w:val="008E21AA"/>
    <w:rsid w:val="008E7B34"/>
    <w:rsid w:val="008F05A8"/>
    <w:rsid w:val="008F3AFC"/>
    <w:rsid w:val="008F5F29"/>
    <w:rsid w:val="00901538"/>
    <w:rsid w:val="00920B26"/>
    <w:rsid w:val="0092310F"/>
    <w:rsid w:val="00935359"/>
    <w:rsid w:val="00936915"/>
    <w:rsid w:val="009408F2"/>
    <w:rsid w:val="009500C1"/>
    <w:rsid w:val="009520B7"/>
    <w:rsid w:val="00952DF6"/>
    <w:rsid w:val="009543BB"/>
    <w:rsid w:val="00954506"/>
    <w:rsid w:val="0095678F"/>
    <w:rsid w:val="00963124"/>
    <w:rsid w:val="00982873"/>
    <w:rsid w:val="00984AC4"/>
    <w:rsid w:val="00987761"/>
    <w:rsid w:val="00997716"/>
    <w:rsid w:val="009A1267"/>
    <w:rsid w:val="009A1F73"/>
    <w:rsid w:val="009A3433"/>
    <w:rsid w:val="009A52FC"/>
    <w:rsid w:val="009A5A90"/>
    <w:rsid w:val="009B7244"/>
    <w:rsid w:val="009D030F"/>
    <w:rsid w:val="009E5C68"/>
    <w:rsid w:val="009F15BD"/>
    <w:rsid w:val="009F3453"/>
    <w:rsid w:val="00A03EAC"/>
    <w:rsid w:val="00A06197"/>
    <w:rsid w:val="00A15AAE"/>
    <w:rsid w:val="00A1654B"/>
    <w:rsid w:val="00A23A24"/>
    <w:rsid w:val="00A303F4"/>
    <w:rsid w:val="00A310EF"/>
    <w:rsid w:val="00A3225A"/>
    <w:rsid w:val="00A32595"/>
    <w:rsid w:val="00A32D85"/>
    <w:rsid w:val="00A33890"/>
    <w:rsid w:val="00A37F63"/>
    <w:rsid w:val="00A448BD"/>
    <w:rsid w:val="00A576D6"/>
    <w:rsid w:val="00A613C0"/>
    <w:rsid w:val="00A635EE"/>
    <w:rsid w:val="00A63C9C"/>
    <w:rsid w:val="00A6406A"/>
    <w:rsid w:val="00A65DDD"/>
    <w:rsid w:val="00A70457"/>
    <w:rsid w:val="00A72E91"/>
    <w:rsid w:val="00A74DAF"/>
    <w:rsid w:val="00A815D0"/>
    <w:rsid w:val="00A92080"/>
    <w:rsid w:val="00AA0EC1"/>
    <w:rsid w:val="00AA2289"/>
    <w:rsid w:val="00AB2DA6"/>
    <w:rsid w:val="00AB6F91"/>
    <w:rsid w:val="00AC6C9D"/>
    <w:rsid w:val="00AD0578"/>
    <w:rsid w:val="00AD184D"/>
    <w:rsid w:val="00AD3F0B"/>
    <w:rsid w:val="00AD57BD"/>
    <w:rsid w:val="00AE173C"/>
    <w:rsid w:val="00AE27FD"/>
    <w:rsid w:val="00AE6D5E"/>
    <w:rsid w:val="00B14A40"/>
    <w:rsid w:val="00B349CE"/>
    <w:rsid w:val="00B417A4"/>
    <w:rsid w:val="00B636B0"/>
    <w:rsid w:val="00B6465D"/>
    <w:rsid w:val="00B71084"/>
    <w:rsid w:val="00B71142"/>
    <w:rsid w:val="00B7134D"/>
    <w:rsid w:val="00B71D8A"/>
    <w:rsid w:val="00B73001"/>
    <w:rsid w:val="00B83DC6"/>
    <w:rsid w:val="00B8775E"/>
    <w:rsid w:val="00B943F4"/>
    <w:rsid w:val="00B966C2"/>
    <w:rsid w:val="00BA2B7F"/>
    <w:rsid w:val="00BA47C4"/>
    <w:rsid w:val="00BB2751"/>
    <w:rsid w:val="00BB3326"/>
    <w:rsid w:val="00BB6F7C"/>
    <w:rsid w:val="00BC1BF3"/>
    <w:rsid w:val="00BC2846"/>
    <w:rsid w:val="00BD1F1D"/>
    <w:rsid w:val="00BD24C8"/>
    <w:rsid w:val="00BD61C7"/>
    <w:rsid w:val="00BE54F2"/>
    <w:rsid w:val="00BE7781"/>
    <w:rsid w:val="00BF2BC7"/>
    <w:rsid w:val="00C03FCC"/>
    <w:rsid w:val="00C2027B"/>
    <w:rsid w:val="00C23CEC"/>
    <w:rsid w:val="00C27596"/>
    <w:rsid w:val="00C419C7"/>
    <w:rsid w:val="00C42A6D"/>
    <w:rsid w:val="00C50097"/>
    <w:rsid w:val="00C512E6"/>
    <w:rsid w:val="00C5130E"/>
    <w:rsid w:val="00C5217E"/>
    <w:rsid w:val="00C55B17"/>
    <w:rsid w:val="00C722AE"/>
    <w:rsid w:val="00C74CF5"/>
    <w:rsid w:val="00C750DF"/>
    <w:rsid w:val="00C84383"/>
    <w:rsid w:val="00C86474"/>
    <w:rsid w:val="00C86D61"/>
    <w:rsid w:val="00C90838"/>
    <w:rsid w:val="00C911C5"/>
    <w:rsid w:val="00CA0E72"/>
    <w:rsid w:val="00CB7740"/>
    <w:rsid w:val="00CC45CE"/>
    <w:rsid w:val="00CC71C3"/>
    <w:rsid w:val="00CC7A5C"/>
    <w:rsid w:val="00CD2AA7"/>
    <w:rsid w:val="00CD4862"/>
    <w:rsid w:val="00CD7CAE"/>
    <w:rsid w:val="00CE4B0A"/>
    <w:rsid w:val="00CE54BA"/>
    <w:rsid w:val="00CF362F"/>
    <w:rsid w:val="00CF39A3"/>
    <w:rsid w:val="00CF5BFA"/>
    <w:rsid w:val="00D00B57"/>
    <w:rsid w:val="00D00ED8"/>
    <w:rsid w:val="00D0620D"/>
    <w:rsid w:val="00D06934"/>
    <w:rsid w:val="00D12C70"/>
    <w:rsid w:val="00D148CC"/>
    <w:rsid w:val="00D15B42"/>
    <w:rsid w:val="00D20856"/>
    <w:rsid w:val="00D217EA"/>
    <w:rsid w:val="00D22142"/>
    <w:rsid w:val="00D2258F"/>
    <w:rsid w:val="00D27EF4"/>
    <w:rsid w:val="00D319DF"/>
    <w:rsid w:val="00D34AA7"/>
    <w:rsid w:val="00D44E00"/>
    <w:rsid w:val="00D5375E"/>
    <w:rsid w:val="00D65099"/>
    <w:rsid w:val="00D67337"/>
    <w:rsid w:val="00D70C9C"/>
    <w:rsid w:val="00D82F12"/>
    <w:rsid w:val="00D87BD1"/>
    <w:rsid w:val="00D943E9"/>
    <w:rsid w:val="00DA2274"/>
    <w:rsid w:val="00DB2812"/>
    <w:rsid w:val="00DB5E0D"/>
    <w:rsid w:val="00DD2F48"/>
    <w:rsid w:val="00DD6BE8"/>
    <w:rsid w:val="00DE74AB"/>
    <w:rsid w:val="00DF506F"/>
    <w:rsid w:val="00DF67D3"/>
    <w:rsid w:val="00DF7A96"/>
    <w:rsid w:val="00E03962"/>
    <w:rsid w:val="00E0538A"/>
    <w:rsid w:val="00E14F10"/>
    <w:rsid w:val="00E163C1"/>
    <w:rsid w:val="00E17236"/>
    <w:rsid w:val="00E1745D"/>
    <w:rsid w:val="00E200E2"/>
    <w:rsid w:val="00E2341F"/>
    <w:rsid w:val="00E31539"/>
    <w:rsid w:val="00E34D9A"/>
    <w:rsid w:val="00E361D2"/>
    <w:rsid w:val="00E37212"/>
    <w:rsid w:val="00E421BA"/>
    <w:rsid w:val="00E459E8"/>
    <w:rsid w:val="00E4649C"/>
    <w:rsid w:val="00E510ED"/>
    <w:rsid w:val="00E550BC"/>
    <w:rsid w:val="00E57C9D"/>
    <w:rsid w:val="00E60DDD"/>
    <w:rsid w:val="00E65938"/>
    <w:rsid w:val="00E712A4"/>
    <w:rsid w:val="00E75F2A"/>
    <w:rsid w:val="00E761A0"/>
    <w:rsid w:val="00E771F3"/>
    <w:rsid w:val="00E82338"/>
    <w:rsid w:val="00E83BF5"/>
    <w:rsid w:val="00E86CD3"/>
    <w:rsid w:val="00E953D2"/>
    <w:rsid w:val="00EA31A3"/>
    <w:rsid w:val="00EA3ACE"/>
    <w:rsid w:val="00EA3D48"/>
    <w:rsid w:val="00EA3D6D"/>
    <w:rsid w:val="00EA6465"/>
    <w:rsid w:val="00EA69E8"/>
    <w:rsid w:val="00EB516A"/>
    <w:rsid w:val="00EC0252"/>
    <w:rsid w:val="00EC2C1C"/>
    <w:rsid w:val="00EC3BA4"/>
    <w:rsid w:val="00EC3DD9"/>
    <w:rsid w:val="00EC4CC8"/>
    <w:rsid w:val="00EE06E7"/>
    <w:rsid w:val="00EE0E75"/>
    <w:rsid w:val="00EE1D17"/>
    <w:rsid w:val="00EE325C"/>
    <w:rsid w:val="00EE4F3F"/>
    <w:rsid w:val="00EE5587"/>
    <w:rsid w:val="00EE5614"/>
    <w:rsid w:val="00EE72F6"/>
    <w:rsid w:val="00EF0384"/>
    <w:rsid w:val="00F14BF5"/>
    <w:rsid w:val="00F25EE5"/>
    <w:rsid w:val="00F33709"/>
    <w:rsid w:val="00F34725"/>
    <w:rsid w:val="00F474B4"/>
    <w:rsid w:val="00F546A7"/>
    <w:rsid w:val="00F627BC"/>
    <w:rsid w:val="00F718D2"/>
    <w:rsid w:val="00F74F5F"/>
    <w:rsid w:val="00F8154B"/>
    <w:rsid w:val="00F85291"/>
    <w:rsid w:val="00F85C17"/>
    <w:rsid w:val="00F8735D"/>
    <w:rsid w:val="00F95328"/>
    <w:rsid w:val="00F95476"/>
    <w:rsid w:val="00FA10A8"/>
    <w:rsid w:val="00FB41F7"/>
    <w:rsid w:val="00FC4157"/>
    <w:rsid w:val="00FC76C1"/>
    <w:rsid w:val="00FD2568"/>
    <w:rsid w:val="00FD4976"/>
    <w:rsid w:val="00FD4F47"/>
    <w:rsid w:val="00FD5220"/>
    <w:rsid w:val="00FE011C"/>
    <w:rsid w:val="00FE332F"/>
    <w:rsid w:val="00FE6504"/>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uiPriority w:val="99"/>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C9C"/>
    <w:rPr>
      <w:rFonts w:cs="Times New Roman"/>
      <w:color w:val="0000FF"/>
      <w:u w:val="single"/>
    </w:rPr>
  </w:style>
  <w:style w:type="paragraph" w:customStyle="1" w:styleId="Standard1">
    <w:name w:val="Standard1"/>
    <w:uiPriority w:val="99"/>
    <w:rsid w:val="00065C9C"/>
    <w:pPr>
      <w:spacing w:before="60" w:after="60"/>
    </w:pPr>
    <w:rPr>
      <w:noProof/>
    </w:rPr>
  </w:style>
  <w:style w:type="paragraph" w:styleId="NormalWeb">
    <w:name w:val="Normal (Web)"/>
    <w:basedOn w:val="Normal"/>
    <w:uiPriority w:val="99"/>
    <w:rsid w:val="00065C9C"/>
    <w:pPr>
      <w:spacing w:before="100" w:beforeAutospacing="1" w:after="100" w:afterAutospacing="1"/>
    </w:pPr>
  </w:style>
  <w:style w:type="character" w:styleId="FollowedHyperlink">
    <w:name w:val="FollowedHyperlink"/>
    <w:uiPriority w:val="99"/>
    <w:rsid w:val="00065C9C"/>
    <w:rPr>
      <w:rFonts w:cs="Times New Roman"/>
      <w:color w:val="800080"/>
      <w:u w:val="single"/>
    </w:rPr>
  </w:style>
  <w:style w:type="paragraph" w:customStyle="1" w:styleId="msolistparagraph0">
    <w:name w:val="msolistparagraph"/>
    <w:basedOn w:val="Normal"/>
    <w:uiPriority w:val="99"/>
    <w:rsid w:val="0050192D"/>
    <w:pPr>
      <w:ind w:left="720"/>
    </w:pPr>
    <w:rPr>
      <w:rFonts w:ascii="Calibri" w:hAnsi="Calibri" w:cs="Calibri"/>
      <w:sz w:val="22"/>
      <w:szCs w:val="22"/>
    </w:rPr>
  </w:style>
  <w:style w:type="paragraph" w:styleId="ListParagraph">
    <w:name w:val="List Paragraph"/>
    <w:basedOn w:val="Normal"/>
    <w:uiPriority w:val="34"/>
    <w:qFormat/>
    <w:rsid w:val="00EA31A3"/>
    <w:pPr>
      <w:ind w:left="720"/>
    </w:pPr>
    <w:rPr>
      <w:rFonts w:ascii="Calibri" w:hAnsi="Calibri" w:cs="Calibri"/>
      <w:sz w:val="22"/>
      <w:szCs w:val="22"/>
    </w:rPr>
  </w:style>
  <w:style w:type="paragraph" w:styleId="PlainText">
    <w:name w:val="Plain Text"/>
    <w:basedOn w:val="Normal"/>
    <w:link w:val="PlainTextChar"/>
    <w:uiPriority w:val="99"/>
    <w:rsid w:val="005512C4"/>
    <w:rPr>
      <w:rFonts w:ascii="Consolas" w:hAnsi="Consolas" w:cs="Consolas"/>
      <w:sz w:val="21"/>
      <w:szCs w:val="21"/>
    </w:rPr>
  </w:style>
  <w:style w:type="character" w:customStyle="1" w:styleId="PlainTextChar">
    <w:name w:val="Plain Text Char"/>
    <w:link w:val="PlainText"/>
    <w:uiPriority w:val="99"/>
    <w:locked/>
    <w:rsid w:val="005512C4"/>
    <w:rPr>
      <w:rFonts w:ascii="Consolas" w:hAnsi="Consolas" w:cs="Consolas"/>
      <w:sz w:val="21"/>
      <w:szCs w:val="21"/>
    </w:rPr>
  </w:style>
  <w:style w:type="paragraph" w:styleId="HTMLPreformatted">
    <w:name w:val="HTML Preformatted"/>
    <w:basedOn w:val="Normal"/>
    <w:link w:val="HTMLPreformattedChar"/>
    <w:uiPriority w:val="99"/>
    <w:semiHidden/>
    <w:unhideWhenUsed/>
    <w:rsid w:val="009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9A52FC"/>
    <w:rPr>
      <w:rFonts w:ascii="Courier New" w:eastAsia="Calibri" w:hAnsi="Courier New" w:cs="Courier New"/>
    </w:rPr>
  </w:style>
  <w:style w:type="paragraph" w:styleId="BalloonText">
    <w:name w:val="Balloon Text"/>
    <w:basedOn w:val="Normal"/>
    <w:link w:val="BalloonTextChar"/>
    <w:uiPriority w:val="99"/>
    <w:semiHidden/>
    <w:unhideWhenUsed/>
    <w:rsid w:val="00190AB1"/>
    <w:rPr>
      <w:rFonts w:ascii="Tahoma" w:hAnsi="Tahoma" w:cs="Tahoma"/>
      <w:sz w:val="16"/>
      <w:szCs w:val="16"/>
    </w:rPr>
  </w:style>
  <w:style w:type="character" w:customStyle="1" w:styleId="BalloonTextChar">
    <w:name w:val="Balloon Text Char"/>
    <w:link w:val="BalloonText"/>
    <w:uiPriority w:val="99"/>
    <w:semiHidden/>
    <w:rsid w:val="00190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46">
      <w:bodyDiv w:val="1"/>
      <w:marLeft w:val="0"/>
      <w:marRight w:val="0"/>
      <w:marTop w:val="0"/>
      <w:marBottom w:val="0"/>
      <w:divBdr>
        <w:top w:val="none" w:sz="0" w:space="0" w:color="auto"/>
        <w:left w:val="none" w:sz="0" w:space="0" w:color="auto"/>
        <w:bottom w:val="none" w:sz="0" w:space="0" w:color="auto"/>
        <w:right w:val="none" w:sz="0" w:space="0" w:color="auto"/>
      </w:divBdr>
    </w:div>
    <w:div w:id="105076707">
      <w:bodyDiv w:val="1"/>
      <w:marLeft w:val="0"/>
      <w:marRight w:val="0"/>
      <w:marTop w:val="0"/>
      <w:marBottom w:val="0"/>
      <w:divBdr>
        <w:top w:val="none" w:sz="0" w:space="0" w:color="auto"/>
        <w:left w:val="none" w:sz="0" w:space="0" w:color="auto"/>
        <w:bottom w:val="none" w:sz="0" w:space="0" w:color="auto"/>
        <w:right w:val="none" w:sz="0" w:space="0" w:color="auto"/>
      </w:divBdr>
    </w:div>
    <w:div w:id="190804654">
      <w:bodyDiv w:val="1"/>
      <w:marLeft w:val="0"/>
      <w:marRight w:val="0"/>
      <w:marTop w:val="0"/>
      <w:marBottom w:val="0"/>
      <w:divBdr>
        <w:top w:val="none" w:sz="0" w:space="0" w:color="auto"/>
        <w:left w:val="none" w:sz="0" w:space="0" w:color="auto"/>
        <w:bottom w:val="none" w:sz="0" w:space="0" w:color="auto"/>
        <w:right w:val="none" w:sz="0" w:space="0" w:color="auto"/>
      </w:divBdr>
    </w:div>
    <w:div w:id="276254307">
      <w:bodyDiv w:val="1"/>
      <w:marLeft w:val="0"/>
      <w:marRight w:val="0"/>
      <w:marTop w:val="0"/>
      <w:marBottom w:val="0"/>
      <w:divBdr>
        <w:top w:val="none" w:sz="0" w:space="0" w:color="auto"/>
        <w:left w:val="none" w:sz="0" w:space="0" w:color="auto"/>
        <w:bottom w:val="none" w:sz="0" w:space="0" w:color="auto"/>
        <w:right w:val="none" w:sz="0" w:space="0" w:color="auto"/>
      </w:divBdr>
    </w:div>
    <w:div w:id="338049703">
      <w:bodyDiv w:val="1"/>
      <w:marLeft w:val="0"/>
      <w:marRight w:val="0"/>
      <w:marTop w:val="0"/>
      <w:marBottom w:val="0"/>
      <w:divBdr>
        <w:top w:val="none" w:sz="0" w:space="0" w:color="auto"/>
        <w:left w:val="none" w:sz="0" w:space="0" w:color="auto"/>
        <w:bottom w:val="none" w:sz="0" w:space="0" w:color="auto"/>
        <w:right w:val="none" w:sz="0" w:space="0" w:color="auto"/>
      </w:divBdr>
    </w:div>
    <w:div w:id="440954498">
      <w:bodyDiv w:val="1"/>
      <w:marLeft w:val="0"/>
      <w:marRight w:val="0"/>
      <w:marTop w:val="0"/>
      <w:marBottom w:val="0"/>
      <w:divBdr>
        <w:top w:val="none" w:sz="0" w:space="0" w:color="auto"/>
        <w:left w:val="none" w:sz="0" w:space="0" w:color="auto"/>
        <w:bottom w:val="none" w:sz="0" w:space="0" w:color="auto"/>
        <w:right w:val="none" w:sz="0" w:space="0" w:color="auto"/>
      </w:divBdr>
    </w:div>
    <w:div w:id="460072026">
      <w:bodyDiv w:val="1"/>
      <w:marLeft w:val="0"/>
      <w:marRight w:val="0"/>
      <w:marTop w:val="0"/>
      <w:marBottom w:val="0"/>
      <w:divBdr>
        <w:top w:val="none" w:sz="0" w:space="0" w:color="auto"/>
        <w:left w:val="none" w:sz="0" w:space="0" w:color="auto"/>
        <w:bottom w:val="none" w:sz="0" w:space="0" w:color="auto"/>
        <w:right w:val="none" w:sz="0" w:space="0" w:color="auto"/>
      </w:divBdr>
    </w:div>
    <w:div w:id="460535094">
      <w:bodyDiv w:val="1"/>
      <w:marLeft w:val="0"/>
      <w:marRight w:val="0"/>
      <w:marTop w:val="0"/>
      <w:marBottom w:val="0"/>
      <w:divBdr>
        <w:top w:val="none" w:sz="0" w:space="0" w:color="auto"/>
        <w:left w:val="none" w:sz="0" w:space="0" w:color="auto"/>
        <w:bottom w:val="none" w:sz="0" w:space="0" w:color="auto"/>
        <w:right w:val="none" w:sz="0" w:space="0" w:color="auto"/>
      </w:divBdr>
    </w:div>
    <w:div w:id="504323267">
      <w:bodyDiv w:val="1"/>
      <w:marLeft w:val="0"/>
      <w:marRight w:val="0"/>
      <w:marTop w:val="0"/>
      <w:marBottom w:val="0"/>
      <w:divBdr>
        <w:top w:val="none" w:sz="0" w:space="0" w:color="auto"/>
        <w:left w:val="none" w:sz="0" w:space="0" w:color="auto"/>
        <w:bottom w:val="none" w:sz="0" w:space="0" w:color="auto"/>
        <w:right w:val="none" w:sz="0" w:space="0" w:color="auto"/>
      </w:divBdr>
    </w:div>
    <w:div w:id="798300035">
      <w:bodyDiv w:val="1"/>
      <w:marLeft w:val="0"/>
      <w:marRight w:val="0"/>
      <w:marTop w:val="0"/>
      <w:marBottom w:val="0"/>
      <w:divBdr>
        <w:top w:val="none" w:sz="0" w:space="0" w:color="auto"/>
        <w:left w:val="none" w:sz="0" w:space="0" w:color="auto"/>
        <w:bottom w:val="none" w:sz="0" w:space="0" w:color="auto"/>
        <w:right w:val="none" w:sz="0" w:space="0" w:color="auto"/>
      </w:divBdr>
    </w:div>
    <w:div w:id="903180952">
      <w:bodyDiv w:val="1"/>
      <w:marLeft w:val="0"/>
      <w:marRight w:val="0"/>
      <w:marTop w:val="0"/>
      <w:marBottom w:val="0"/>
      <w:divBdr>
        <w:top w:val="none" w:sz="0" w:space="0" w:color="auto"/>
        <w:left w:val="none" w:sz="0" w:space="0" w:color="auto"/>
        <w:bottom w:val="none" w:sz="0" w:space="0" w:color="auto"/>
        <w:right w:val="none" w:sz="0" w:space="0" w:color="auto"/>
      </w:divBdr>
    </w:div>
    <w:div w:id="1012223294">
      <w:bodyDiv w:val="1"/>
      <w:marLeft w:val="0"/>
      <w:marRight w:val="0"/>
      <w:marTop w:val="0"/>
      <w:marBottom w:val="0"/>
      <w:divBdr>
        <w:top w:val="none" w:sz="0" w:space="0" w:color="auto"/>
        <w:left w:val="none" w:sz="0" w:space="0" w:color="auto"/>
        <w:bottom w:val="none" w:sz="0" w:space="0" w:color="auto"/>
        <w:right w:val="none" w:sz="0" w:space="0" w:color="auto"/>
      </w:divBdr>
    </w:div>
    <w:div w:id="1171414801">
      <w:bodyDiv w:val="1"/>
      <w:marLeft w:val="0"/>
      <w:marRight w:val="0"/>
      <w:marTop w:val="0"/>
      <w:marBottom w:val="0"/>
      <w:divBdr>
        <w:top w:val="none" w:sz="0" w:space="0" w:color="auto"/>
        <w:left w:val="none" w:sz="0" w:space="0" w:color="auto"/>
        <w:bottom w:val="none" w:sz="0" w:space="0" w:color="auto"/>
        <w:right w:val="none" w:sz="0" w:space="0" w:color="auto"/>
      </w:divBdr>
    </w:div>
    <w:div w:id="1178736002">
      <w:marLeft w:val="0"/>
      <w:marRight w:val="0"/>
      <w:marTop w:val="0"/>
      <w:marBottom w:val="0"/>
      <w:divBdr>
        <w:top w:val="none" w:sz="0" w:space="0" w:color="auto"/>
        <w:left w:val="none" w:sz="0" w:space="0" w:color="auto"/>
        <w:bottom w:val="none" w:sz="0" w:space="0" w:color="auto"/>
        <w:right w:val="none" w:sz="0" w:space="0" w:color="auto"/>
      </w:divBdr>
    </w:div>
    <w:div w:id="1178736003">
      <w:marLeft w:val="0"/>
      <w:marRight w:val="0"/>
      <w:marTop w:val="0"/>
      <w:marBottom w:val="0"/>
      <w:divBdr>
        <w:top w:val="none" w:sz="0" w:space="0" w:color="auto"/>
        <w:left w:val="none" w:sz="0" w:space="0" w:color="auto"/>
        <w:bottom w:val="none" w:sz="0" w:space="0" w:color="auto"/>
        <w:right w:val="none" w:sz="0" w:space="0" w:color="auto"/>
      </w:divBdr>
    </w:div>
    <w:div w:id="1178736004">
      <w:marLeft w:val="0"/>
      <w:marRight w:val="0"/>
      <w:marTop w:val="0"/>
      <w:marBottom w:val="0"/>
      <w:divBdr>
        <w:top w:val="none" w:sz="0" w:space="0" w:color="auto"/>
        <w:left w:val="none" w:sz="0" w:space="0" w:color="auto"/>
        <w:bottom w:val="none" w:sz="0" w:space="0" w:color="auto"/>
        <w:right w:val="none" w:sz="0" w:space="0" w:color="auto"/>
      </w:divBdr>
    </w:div>
    <w:div w:id="1178736005">
      <w:marLeft w:val="0"/>
      <w:marRight w:val="0"/>
      <w:marTop w:val="0"/>
      <w:marBottom w:val="0"/>
      <w:divBdr>
        <w:top w:val="none" w:sz="0" w:space="0" w:color="auto"/>
        <w:left w:val="none" w:sz="0" w:space="0" w:color="auto"/>
        <w:bottom w:val="none" w:sz="0" w:space="0" w:color="auto"/>
        <w:right w:val="none" w:sz="0" w:space="0" w:color="auto"/>
      </w:divBdr>
    </w:div>
    <w:div w:id="1178736006">
      <w:marLeft w:val="0"/>
      <w:marRight w:val="0"/>
      <w:marTop w:val="0"/>
      <w:marBottom w:val="0"/>
      <w:divBdr>
        <w:top w:val="none" w:sz="0" w:space="0" w:color="auto"/>
        <w:left w:val="none" w:sz="0" w:space="0" w:color="auto"/>
        <w:bottom w:val="none" w:sz="0" w:space="0" w:color="auto"/>
        <w:right w:val="none" w:sz="0" w:space="0" w:color="auto"/>
      </w:divBdr>
    </w:div>
    <w:div w:id="1178736007">
      <w:marLeft w:val="0"/>
      <w:marRight w:val="0"/>
      <w:marTop w:val="0"/>
      <w:marBottom w:val="0"/>
      <w:divBdr>
        <w:top w:val="none" w:sz="0" w:space="0" w:color="auto"/>
        <w:left w:val="none" w:sz="0" w:space="0" w:color="auto"/>
        <w:bottom w:val="none" w:sz="0" w:space="0" w:color="auto"/>
        <w:right w:val="none" w:sz="0" w:space="0" w:color="auto"/>
      </w:divBdr>
    </w:div>
    <w:div w:id="1178736008">
      <w:marLeft w:val="0"/>
      <w:marRight w:val="0"/>
      <w:marTop w:val="0"/>
      <w:marBottom w:val="0"/>
      <w:divBdr>
        <w:top w:val="none" w:sz="0" w:space="0" w:color="auto"/>
        <w:left w:val="none" w:sz="0" w:space="0" w:color="auto"/>
        <w:bottom w:val="none" w:sz="0" w:space="0" w:color="auto"/>
        <w:right w:val="none" w:sz="0" w:space="0" w:color="auto"/>
      </w:divBdr>
    </w:div>
    <w:div w:id="1178736009">
      <w:marLeft w:val="0"/>
      <w:marRight w:val="0"/>
      <w:marTop w:val="0"/>
      <w:marBottom w:val="0"/>
      <w:divBdr>
        <w:top w:val="none" w:sz="0" w:space="0" w:color="auto"/>
        <w:left w:val="none" w:sz="0" w:space="0" w:color="auto"/>
        <w:bottom w:val="none" w:sz="0" w:space="0" w:color="auto"/>
        <w:right w:val="none" w:sz="0" w:space="0" w:color="auto"/>
      </w:divBdr>
    </w:div>
    <w:div w:id="1178736010">
      <w:marLeft w:val="0"/>
      <w:marRight w:val="0"/>
      <w:marTop w:val="0"/>
      <w:marBottom w:val="0"/>
      <w:divBdr>
        <w:top w:val="none" w:sz="0" w:space="0" w:color="auto"/>
        <w:left w:val="none" w:sz="0" w:space="0" w:color="auto"/>
        <w:bottom w:val="none" w:sz="0" w:space="0" w:color="auto"/>
        <w:right w:val="none" w:sz="0" w:space="0" w:color="auto"/>
      </w:divBdr>
    </w:div>
    <w:div w:id="1178736011">
      <w:marLeft w:val="0"/>
      <w:marRight w:val="0"/>
      <w:marTop w:val="0"/>
      <w:marBottom w:val="0"/>
      <w:divBdr>
        <w:top w:val="none" w:sz="0" w:space="0" w:color="auto"/>
        <w:left w:val="none" w:sz="0" w:space="0" w:color="auto"/>
        <w:bottom w:val="none" w:sz="0" w:space="0" w:color="auto"/>
        <w:right w:val="none" w:sz="0" w:space="0" w:color="auto"/>
      </w:divBdr>
    </w:div>
    <w:div w:id="1178736012">
      <w:marLeft w:val="0"/>
      <w:marRight w:val="0"/>
      <w:marTop w:val="0"/>
      <w:marBottom w:val="0"/>
      <w:divBdr>
        <w:top w:val="none" w:sz="0" w:space="0" w:color="auto"/>
        <w:left w:val="none" w:sz="0" w:space="0" w:color="auto"/>
        <w:bottom w:val="none" w:sz="0" w:space="0" w:color="auto"/>
        <w:right w:val="none" w:sz="0" w:space="0" w:color="auto"/>
      </w:divBdr>
    </w:div>
    <w:div w:id="1178736013">
      <w:marLeft w:val="0"/>
      <w:marRight w:val="0"/>
      <w:marTop w:val="0"/>
      <w:marBottom w:val="0"/>
      <w:divBdr>
        <w:top w:val="none" w:sz="0" w:space="0" w:color="auto"/>
        <w:left w:val="none" w:sz="0" w:space="0" w:color="auto"/>
        <w:bottom w:val="none" w:sz="0" w:space="0" w:color="auto"/>
        <w:right w:val="none" w:sz="0" w:space="0" w:color="auto"/>
      </w:divBdr>
    </w:div>
    <w:div w:id="1178736014">
      <w:marLeft w:val="0"/>
      <w:marRight w:val="0"/>
      <w:marTop w:val="0"/>
      <w:marBottom w:val="0"/>
      <w:divBdr>
        <w:top w:val="none" w:sz="0" w:space="0" w:color="auto"/>
        <w:left w:val="none" w:sz="0" w:space="0" w:color="auto"/>
        <w:bottom w:val="none" w:sz="0" w:space="0" w:color="auto"/>
        <w:right w:val="none" w:sz="0" w:space="0" w:color="auto"/>
      </w:divBdr>
    </w:div>
    <w:div w:id="1178736015">
      <w:marLeft w:val="0"/>
      <w:marRight w:val="0"/>
      <w:marTop w:val="0"/>
      <w:marBottom w:val="0"/>
      <w:divBdr>
        <w:top w:val="none" w:sz="0" w:space="0" w:color="auto"/>
        <w:left w:val="none" w:sz="0" w:space="0" w:color="auto"/>
        <w:bottom w:val="none" w:sz="0" w:space="0" w:color="auto"/>
        <w:right w:val="none" w:sz="0" w:space="0" w:color="auto"/>
      </w:divBdr>
    </w:div>
    <w:div w:id="1178736016">
      <w:marLeft w:val="0"/>
      <w:marRight w:val="0"/>
      <w:marTop w:val="0"/>
      <w:marBottom w:val="0"/>
      <w:divBdr>
        <w:top w:val="none" w:sz="0" w:space="0" w:color="auto"/>
        <w:left w:val="none" w:sz="0" w:space="0" w:color="auto"/>
        <w:bottom w:val="none" w:sz="0" w:space="0" w:color="auto"/>
        <w:right w:val="none" w:sz="0" w:space="0" w:color="auto"/>
      </w:divBdr>
    </w:div>
    <w:div w:id="1178736017">
      <w:marLeft w:val="0"/>
      <w:marRight w:val="0"/>
      <w:marTop w:val="0"/>
      <w:marBottom w:val="0"/>
      <w:divBdr>
        <w:top w:val="none" w:sz="0" w:space="0" w:color="auto"/>
        <w:left w:val="none" w:sz="0" w:space="0" w:color="auto"/>
        <w:bottom w:val="none" w:sz="0" w:space="0" w:color="auto"/>
        <w:right w:val="none" w:sz="0" w:space="0" w:color="auto"/>
      </w:divBdr>
    </w:div>
    <w:div w:id="1178736018">
      <w:marLeft w:val="0"/>
      <w:marRight w:val="0"/>
      <w:marTop w:val="0"/>
      <w:marBottom w:val="0"/>
      <w:divBdr>
        <w:top w:val="none" w:sz="0" w:space="0" w:color="auto"/>
        <w:left w:val="none" w:sz="0" w:space="0" w:color="auto"/>
        <w:bottom w:val="none" w:sz="0" w:space="0" w:color="auto"/>
        <w:right w:val="none" w:sz="0" w:space="0" w:color="auto"/>
      </w:divBdr>
    </w:div>
    <w:div w:id="1178736019">
      <w:marLeft w:val="0"/>
      <w:marRight w:val="0"/>
      <w:marTop w:val="0"/>
      <w:marBottom w:val="0"/>
      <w:divBdr>
        <w:top w:val="none" w:sz="0" w:space="0" w:color="auto"/>
        <w:left w:val="none" w:sz="0" w:space="0" w:color="auto"/>
        <w:bottom w:val="none" w:sz="0" w:space="0" w:color="auto"/>
        <w:right w:val="none" w:sz="0" w:space="0" w:color="auto"/>
      </w:divBdr>
    </w:div>
    <w:div w:id="1178736020">
      <w:marLeft w:val="0"/>
      <w:marRight w:val="0"/>
      <w:marTop w:val="0"/>
      <w:marBottom w:val="0"/>
      <w:divBdr>
        <w:top w:val="none" w:sz="0" w:space="0" w:color="auto"/>
        <w:left w:val="none" w:sz="0" w:space="0" w:color="auto"/>
        <w:bottom w:val="none" w:sz="0" w:space="0" w:color="auto"/>
        <w:right w:val="none" w:sz="0" w:space="0" w:color="auto"/>
      </w:divBdr>
    </w:div>
    <w:div w:id="1178736021">
      <w:marLeft w:val="0"/>
      <w:marRight w:val="0"/>
      <w:marTop w:val="0"/>
      <w:marBottom w:val="0"/>
      <w:divBdr>
        <w:top w:val="none" w:sz="0" w:space="0" w:color="auto"/>
        <w:left w:val="none" w:sz="0" w:space="0" w:color="auto"/>
        <w:bottom w:val="none" w:sz="0" w:space="0" w:color="auto"/>
        <w:right w:val="none" w:sz="0" w:space="0" w:color="auto"/>
      </w:divBdr>
    </w:div>
    <w:div w:id="1178736022">
      <w:marLeft w:val="0"/>
      <w:marRight w:val="0"/>
      <w:marTop w:val="0"/>
      <w:marBottom w:val="0"/>
      <w:divBdr>
        <w:top w:val="none" w:sz="0" w:space="0" w:color="auto"/>
        <w:left w:val="none" w:sz="0" w:space="0" w:color="auto"/>
        <w:bottom w:val="none" w:sz="0" w:space="0" w:color="auto"/>
        <w:right w:val="none" w:sz="0" w:space="0" w:color="auto"/>
      </w:divBdr>
    </w:div>
    <w:div w:id="1178736023">
      <w:marLeft w:val="0"/>
      <w:marRight w:val="0"/>
      <w:marTop w:val="0"/>
      <w:marBottom w:val="0"/>
      <w:divBdr>
        <w:top w:val="none" w:sz="0" w:space="0" w:color="auto"/>
        <w:left w:val="none" w:sz="0" w:space="0" w:color="auto"/>
        <w:bottom w:val="none" w:sz="0" w:space="0" w:color="auto"/>
        <w:right w:val="none" w:sz="0" w:space="0" w:color="auto"/>
      </w:divBdr>
    </w:div>
    <w:div w:id="1178736024">
      <w:marLeft w:val="0"/>
      <w:marRight w:val="0"/>
      <w:marTop w:val="0"/>
      <w:marBottom w:val="0"/>
      <w:divBdr>
        <w:top w:val="none" w:sz="0" w:space="0" w:color="auto"/>
        <w:left w:val="none" w:sz="0" w:space="0" w:color="auto"/>
        <w:bottom w:val="none" w:sz="0" w:space="0" w:color="auto"/>
        <w:right w:val="none" w:sz="0" w:space="0" w:color="auto"/>
      </w:divBdr>
    </w:div>
    <w:div w:id="1178736025">
      <w:marLeft w:val="0"/>
      <w:marRight w:val="0"/>
      <w:marTop w:val="0"/>
      <w:marBottom w:val="0"/>
      <w:divBdr>
        <w:top w:val="none" w:sz="0" w:space="0" w:color="auto"/>
        <w:left w:val="none" w:sz="0" w:space="0" w:color="auto"/>
        <w:bottom w:val="none" w:sz="0" w:space="0" w:color="auto"/>
        <w:right w:val="none" w:sz="0" w:space="0" w:color="auto"/>
      </w:divBdr>
    </w:div>
    <w:div w:id="1178736026">
      <w:marLeft w:val="0"/>
      <w:marRight w:val="0"/>
      <w:marTop w:val="0"/>
      <w:marBottom w:val="0"/>
      <w:divBdr>
        <w:top w:val="none" w:sz="0" w:space="0" w:color="auto"/>
        <w:left w:val="none" w:sz="0" w:space="0" w:color="auto"/>
        <w:bottom w:val="none" w:sz="0" w:space="0" w:color="auto"/>
        <w:right w:val="none" w:sz="0" w:space="0" w:color="auto"/>
      </w:divBdr>
    </w:div>
    <w:div w:id="1178736027">
      <w:marLeft w:val="0"/>
      <w:marRight w:val="0"/>
      <w:marTop w:val="0"/>
      <w:marBottom w:val="0"/>
      <w:divBdr>
        <w:top w:val="none" w:sz="0" w:space="0" w:color="auto"/>
        <w:left w:val="none" w:sz="0" w:space="0" w:color="auto"/>
        <w:bottom w:val="none" w:sz="0" w:space="0" w:color="auto"/>
        <w:right w:val="none" w:sz="0" w:space="0" w:color="auto"/>
      </w:divBdr>
    </w:div>
    <w:div w:id="1178736028">
      <w:marLeft w:val="0"/>
      <w:marRight w:val="0"/>
      <w:marTop w:val="0"/>
      <w:marBottom w:val="0"/>
      <w:divBdr>
        <w:top w:val="none" w:sz="0" w:space="0" w:color="auto"/>
        <w:left w:val="none" w:sz="0" w:space="0" w:color="auto"/>
        <w:bottom w:val="none" w:sz="0" w:space="0" w:color="auto"/>
        <w:right w:val="none" w:sz="0" w:space="0" w:color="auto"/>
      </w:divBdr>
    </w:div>
    <w:div w:id="1178736029">
      <w:marLeft w:val="0"/>
      <w:marRight w:val="0"/>
      <w:marTop w:val="0"/>
      <w:marBottom w:val="0"/>
      <w:divBdr>
        <w:top w:val="none" w:sz="0" w:space="0" w:color="auto"/>
        <w:left w:val="none" w:sz="0" w:space="0" w:color="auto"/>
        <w:bottom w:val="none" w:sz="0" w:space="0" w:color="auto"/>
        <w:right w:val="none" w:sz="0" w:space="0" w:color="auto"/>
      </w:divBdr>
    </w:div>
    <w:div w:id="1178736030">
      <w:marLeft w:val="0"/>
      <w:marRight w:val="0"/>
      <w:marTop w:val="0"/>
      <w:marBottom w:val="0"/>
      <w:divBdr>
        <w:top w:val="none" w:sz="0" w:space="0" w:color="auto"/>
        <w:left w:val="none" w:sz="0" w:space="0" w:color="auto"/>
        <w:bottom w:val="none" w:sz="0" w:space="0" w:color="auto"/>
        <w:right w:val="none" w:sz="0" w:space="0" w:color="auto"/>
      </w:divBdr>
    </w:div>
    <w:div w:id="1178736032">
      <w:marLeft w:val="0"/>
      <w:marRight w:val="0"/>
      <w:marTop w:val="0"/>
      <w:marBottom w:val="0"/>
      <w:divBdr>
        <w:top w:val="none" w:sz="0" w:space="0" w:color="auto"/>
        <w:left w:val="none" w:sz="0" w:space="0" w:color="auto"/>
        <w:bottom w:val="none" w:sz="0" w:space="0" w:color="auto"/>
        <w:right w:val="none" w:sz="0" w:space="0" w:color="auto"/>
      </w:divBdr>
      <w:divsChild>
        <w:div w:id="1178736031">
          <w:marLeft w:val="0"/>
          <w:marRight w:val="0"/>
          <w:marTop w:val="0"/>
          <w:marBottom w:val="0"/>
          <w:divBdr>
            <w:top w:val="none" w:sz="0" w:space="0" w:color="auto"/>
            <w:left w:val="none" w:sz="0" w:space="0" w:color="auto"/>
            <w:bottom w:val="none" w:sz="0" w:space="0" w:color="auto"/>
            <w:right w:val="none" w:sz="0" w:space="0" w:color="auto"/>
          </w:divBdr>
        </w:div>
      </w:divsChild>
    </w:div>
    <w:div w:id="1291671901">
      <w:bodyDiv w:val="1"/>
      <w:marLeft w:val="0"/>
      <w:marRight w:val="0"/>
      <w:marTop w:val="0"/>
      <w:marBottom w:val="0"/>
      <w:divBdr>
        <w:top w:val="none" w:sz="0" w:space="0" w:color="auto"/>
        <w:left w:val="none" w:sz="0" w:space="0" w:color="auto"/>
        <w:bottom w:val="none" w:sz="0" w:space="0" w:color="auto"/>
        <w:right w:val="none" w:sz="0" w:space="0" w:color="auto"/>
      </w:divBdr>
    </w:div>
    <w:div w:id="1311905583">
      <w:bodyDiv w:val="1"/>
      <w:marLeft w:val="0"/>
      <w:marRight w:val="0"/>
      <w:marTop w:val="0"/>
      <w:marBottom w:val="0"/>
      <w:divBdr>
        <w:top w:val="none" w:sz="0" w:space="0" w:color="auto"/>
        <w:left w:val="none" w:sz="0" w:space="0" w:color="auto"/>
        <w:bottom w:val="none" w:sz="0" w:space="0" w:color="auto"/>
        <w:right w:val="none" w:sz="0" w:space="0" w:color="auto"/>
      </w:divBdr>
    </w:div>
    <w:div w:id="1319841316">
      <w:bodyDiv w:val="1"/>
      <w:marLeft w:val="0"/>
      <w:marRight w:val="0"/>
      <w:marTop w:val="0"/>
      <w:marBottom w:val="0"/>
      <w:divBdr>
        <w:top w:val="none" w:sz="0" w:space="0" w:color="auto"/>
        <w:left w:val="none" w:sz="0" w:space="0" w:color="auto"/>
        <w:bottom w:val="none" w:sz="0" w:space="0" w:color="auto"/>
        <w:right w:val="none" w:sz="0" w:space="0" w:color="auto"/>
      </w:divBdr>
    </w:div>
    <w:div w:id="1333950997">
      <w:bodyDiv w:val="1"/>
      <w:marLeft w:val="0"/>
      <w:marRight w:val="0"/>
      <w:marTop w:val="0"/>
      <w:marBottom w:val="0"/>
      <w:divBdr>
        <w:top w:val="none" w:sz="0" w:space="0" w:color="auto"/>
        <w:left w:val="none" w:sz="0" w:space="0" w:color="auto"/>
        <w:bottom w:val="none" w:sz="0" w:space="0" w:color="auto"/>
        <w:right w:val="none" w:sz="0" w:space="0" w:color="auto"/>
      </w:divBdr>
    </w:div>
    <w:div w:id="1335181882">
      <w:bodyDiv w:val="1"/>
      <w:marLeft w:val="0"/>
      <w:marRight w:val="0"/>
      <w:marTop w:val="0"/>
      <w:marBottom w:val="0"/>
      <w:divBdr>
        <w:top w:val="none" w:sz="0" w:space="0" w:color="auto"/>
        <w:left w:val="none" w:sz="0" w:space="0" w:color="auto"/>
        <w:bottom w:val="none" w:sz="0" w:space="0" w:color="auto"/>
        <w:right w:val="none" w:sz="0" w:space="0" w:color="auto"/>
      </w:divBdr>
    </w:div>
    <w:div w:id="1362389849">
      <w:bodyDiv w:val="1"/>
      <w:marLeft w:val="0"/>
      <w:marRight w:val="0"/>
      <w:marTop w:val="0"/>
      <w:marBottom w:val="0"/>
      <w:divBdr>
        <w:top w:val="none" w:sz="0" w:space="0" w:color="auto"/>
        <w:left w:val="none" w:sz="0" w:space="0" w:color="auto"/>
        <w:bottom w:val="none" w:sz="0" w:space="0" w:color="auto"/>
        <w:right w:val="none" w:sz="0" w:space="0" w:color="auto"/>
      </w:divBdr>
    </w:div>
    <w:div w:id="1365790128">
      <w:bodyDiv w:val="1"/>
      <w:marLeft w:val="0"/>
      <w:marRight w:val="0"/>
      <w:marTop w:val="0"/>
      <w:marBottom w:val="0"/>
      <w:divBdr>
        <w:top w:val="none" w:sz="0" w:space="0" w:color="auto"/>
        <w:left w:val="none" w:sz="0" w:space="0" w:color="auto"/>
        <w:bottom w:val="none" w:sz="0" w:space="0" w:color="auto"/>
        <w:right w:val="none" w:sz="0" w:space="0" w:color="auto"/>
      </w:divBdr>
    </w:div>
    <w:div w:id="1432704257">
      <w:bodyDiv w:val="1"/>
      <w:marLeft w:val="0"/>
      <w:marRight w:val="0"/>
      <w:marTop w:val="0"/>
      <w:marBottom w:val="0"/>
      <w:divBdr>
        <w:top w:val="none" w:sz="0" w:space="0" w:color="auto"/>
        <w:left w:val="none" w:sz="0" w:space="0" w:color="auto"/>
        <w:bottom w:val="none" w:sz="0" w:space="0" w:color="auto"/>
        <w:right w:val="none" w:sz="0" w:space="0" w:color="auto"/>
      </w:divBdr>
    </w:div>
    <w:div w:id="1484740031">
      <w:bodyDiv w:val="1"/>
      <w:marLeft w:val="0"/>
      <w:marRight w:val="0"/>
      <w:marTop w:val="0"/>
      <w:marBottom w:val="0"/>
      <w:divBdr>
        <w:top w:val="none" w:sz="0" w:space="0" w:color="auto"/>
        <w:left w:val="none" w:sz="0" w:space="0" w:color="auto"/>
        <w:bottom w:val="none" w:sz="0" w:space="0" w:color="auto"/>
        <w:right w:val="none" w:sz="0" w:space="0" w:color="auto"/>
      </w:divBdr>
    </w:div>
    <w:div w:id="1519807810">
      <w:bodyDiv w:val="1"/>
      <w:marLeft w:val="0"/>
      <w:marRight w:val="0"/>
      <w:marTop w:val="0"/>
      <w:marBottom w:val="0"/>
      <w:divBdr>
        <w:top w:val="none" w:sz="0" w:space="0" w:color="auto"/>
        <w:left w:val="none" w:sz="0" w:space="0" w:color="auto"/>
        <w:bottom w:val="none" w:sz="0" w:space="0" w:color="auto"/>
        <w:right w:val="none" w:sz="0" w:space="0" w:color="auto"/>
      </w:divBdr>
    </w:div>
    <w:div w:id="1524516465">
      <w:bodyDiv w:val="1"/>
      <w:marLeft w:val="0"/>
      <w:marRight w:val="0"/>
      <w:marTop w:val="0"/>
      <w:marBottom w:val="0"/>
      <w:divBdr>
        <w:top w:val="none" w:sz="0" w:space="0" w:color="auto"/>
        <w:left w:val="none" w:sz="0" w:space="0" w:color="auto"/>
        <w:bottom w:val="none" w:sz="0" w:space="0" w:color="auto"/>
        <w:right w:val="none" w:sz="0" w:space="0" w:color="auto"/>
      </w:divBdr>
    </w:div>
    <w:div w:id="1542549824">
      <w:bodyDiv w:val="1"/>
      <w:marLeft w:val="0"/>
      <w:marRight w:val="0"/>
      <w:marTop w:val="0"/>
      <w:marBottom w:val="0"/>
      <w:divBdr>
        <w:top w:val="none" w:sz="0" w:space="0" w:color="auto"/>
        <w:left w:val="none" w:sz="0" w:space="0" w:color="auto"/>
        <w:bottom w:val="none" w:sz="0" w:space="0" w:color="auto"/>
        <w:right w:val="none" w:sz="0" w:space="0" w:color="auto"/>
      </w:divBdr>
    </w:div>
    <w:div w:id="1548755683">
      <w:bodyDiv w:val="1"/>
      <w:marLeft w:val="0"/>
      <w:marRight w:val="0"/>
      <w:marTop w:val="0"/>
      <w:marBottom w:val="0"/>
      <w:divBdr>
        <w:top w:val="none" w:sz="0" w:space="0" w:color="auto"/>
        <w:left w:val="none" w:sz="0" w:space="0" w:color="auto"/>
        <w:bottom w:val="none" w:sz="0" w:space="0" w:color="auto"/>
        <w:right w:val="none" w:sz="0" w:space="0" w:color="auto"/>
      </w:divBdr>
    </w:div>
    <w:div w:id="1549760445">
      <w:bodyDiv w:val="1"/>
      <w:marLeft w:val="0"/>
      <w:marRight w:val="0"/>
      <w:marTop w:val="0"/>
      <w:marBottom w:val="0"/>
      <w:divBdr>
        <w:top w:val="none" w:sz="0" w:space="0" w:color="auto"/>
        <w:left w:val="none" w:sz="0" w:space="0" w:color="auto"/>
        <w:bottom w:val="none" w:sz="0" w:space="0" w:color="auto"/>
        <w:right w:val="none" w:sz="0" w:space="0" w:color="auto"/>
      </w:divBdr>
    </w:div>
    <w:div w:id="1575505821">
      <w:bodyDiv w:val="1"/>
      <w:marLeft w:val="0"/>
      <w:marRight w:val="0"/>
      <w:marTop w:val="0"/>
      <w:marBottom w:val="0"/>
      <w:divBdr>
        <w:top w:val="none" w:sz="0" w:space="0" w:color="auto"/>
        <w:left w:val="none" w:sz="0" w:space="0" w:color="auto"/>
        <w:bottom w:val="none" w:sz="0" w:space="0" w:color="auto"/>
        <w:right w:val="none" w:sz="0" w:space="0" w:color="auto"/>
      </w:divBdr>
    </w:div>
    <w:div w:id="1584488917">
      <w:bodyDiv w:val="1"/>
      <w:marLeft w:val="0"/>
      <w:marRight w:val="0"/>
      <w:marTop w:val="0"/>
      <w:marBottom w:val="0"/>
      <w:divBdr>
        <w:top w:val="none" w:sz="0" w:space="0" w:color="auto"/>
        <w:left w:val="none" w:sz="0" w:space="0" w:color="auto"/>
        <w:bottom w:val="none" w:sz="0" w:space="0" w:color="auto"/>
        <w:right w:val="none" w:sz="0" w:space="0" w:color="auto"/>
      </w:divBdr>
    </w:div>
    <w:div w:id="1593780147">
      <w:bodyDiv w:val="1"/>
      <w:marLeft w:val="0"/>
      <w:marRight w:val="0"/>
      <w:marTop w:val="0"/>
      <w:marBottom w:val="0"/>
      <w:divBdr>
        <w:top w:val="none" w:sz="0" w:space="0" w:color="auto"/>
        <w:left w:val="none" w:sz="0" w:space="0" w:color="auto"/>
        <w:bottom w:val="none" w:sz="0" w:space="0" w:color="auto"/>
        <w:right w:val="none" w:sz="0" w:space="0" w:color="auto"/>
      </w:divBdr>
    </w:div>
    <w:div w:id="1637687168">
      <w:bodyDiv w:val="1"/>
      <w:marLeft w:val="0"/>
      <w:marRight w:val="0"/>
      <w:marTop w:val="0"/>
      <w:marBottom w:val="0"/>
      <w:divBdr>
        <w:top w:val="none" w:sz="0" w:space="0" w:color="auto"/>
        <w:left w:val="none" w:sz="0" w:space="0" w:color="auto"/>
        <w:bottom w:val="none" w:sz="0" w:space="0" w:color="auto"/>
        <w:right w:val="none" w:sz="0" w:space="0" w:color="auto"/>
      </w:divBdr>
    </w:div>
    <w:div w:id="1655449938">
      <w:bodyDiv w:val="1"/>
      <w:marLeft w:val="0"/>
      <w:marRight w:val="0"/>
      <w:marTop w:val="0"/>
      <w:marBottom w:val="0"/>
      <w:divBdr>
        <w:top w:val="none" w:sz="0" w:space="0" w:color="auto"/>
        <w:left w:val="none" w:sz="0" w:space="0" w:color="auto"/>
        <w:bottom w:val="none" w:sz="0" w:space="0" w:color="auto"/>
        <w:right w:val="none" w:sz="0" w:space="0" w:color="auto"/>
      </w:divBdr>
    </w:div>
    <w:div w:id="1792899962">
      <w:bodyDiv w:val="1"/>
      <w:marLeft w:val="0"/>
      <w:marRight w:val="0"/>
      <w:marTop w:val="0"/>
      <w:marBottom w:val="0"/>
      <w:divBdr>
        <w:top w:val="none" w:sz="0" w:space="0" w:color="auto"/>
        <w:left w:val="none" w:sz="0" w:space="0" w:color="auto"/>
        <w:bottom w:val="none" w:sz="0" w:space="0" w:color="auto"/>
        <w:right w:val="none" w:sz="0" w:space="0" w:color="auto"/>
      </w:divBdr>
    </w:div>
    <w:div w:id="1870144356">
      <w:bodyDiv w:val="1"/>
      <w:marLeft w:val="0"/>
      <w:marRight w:val="0"/>
      <w:marTop w:val="0"/>
      <w:marBottom w:val="0"/>
      <w:divBdr>
        <w:top w:val="none" w:sz="0" w:space="0" w:color="auto"/>
        <w:left w:val="none" w:sz="0" w:space="0" w:color="auto"/>
        <w:bottom w:val="none" w:sz="0" w:space="0" w:color="auto"/>
        <w:right w:val="none" w:sz="0" w:space="0" w:color="auto"/>
      </w:divBdr>
    </w:div>
    <w:div w:id="19017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sbeap/resources/subcommittees/technical" TargetMode="External"/><Relationship Id="rId3" Type="http://schemas.openxmlformats.org/officeDocument/2006/relationships/styles" Target="styles.xml"/><Relationship Id="rId7" Type="http://schemas.openxmlformats.org/officeDocument/2006/relationships/hyperlink" Target="https://ksu.zoom.us/j/61337049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pa.gov/eg/effluent-guidelines-plan" TargetMode="External"/><Relationship Id="rId4" Type="http://schemas.microsoft.com/office/2007/relationships/stylesWithEffects" Target="stylesWithEffects.xml"/><Relationship Id="rId9" Type="http://schemas.openxmlformats.org/officeDocument/2006/relationships/hyperlink" Target="https://www.epa.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2D1E-E1EC-4523-81AE-D6857D02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2013 SBO/SBEAP NSC Technical AIR Subcommittee</vt:lpstr>
    </vt:vector>
  </TitlesOfParts>
  <Company>Commonwealth of PA</Company>
  <LinksUpToDate>false</LinksUpToDate>
  <CharactersWithSpaces>4017</CharactersWithSpaces>
  <SharedDoc>false</SharedDoc>
  <HLinks>
    <vt:vector size="54" baseType="variant">
      <vt:variant>
        <vt:i4>80</vt:i4>
      </vt:variant>
      <vt:variant>
        <vt:i4>24</vt:i4>
      </vt:variant>
      <vt:variant>
        <vt:i4>0</vt:i4>
      </vt:variant>
      <vt:variant>
        <vt:i4>5</vt:i4>
      </vt:variant>
      <vt:variant>
        <vt:lpwstr>https://nationalsbeap.org/environment</vt:lpwstr>
      </vt:variant>
      <vt:variant>
        <vt:lpwstr/>
      </vt:variant>
      <vt:variant>
        <vt:i4>3735614</vt:i4>
      </vt:variant>
      <vt:variant>
        <vt:i4>21</vt:i4>
      </vt:variant>
      <vt:variant>
        <vt:i4>0</vt:i4>
      </vt:variant>
      <vt:variant>
        <vt:i4>5</vt:i4>
      </vt:variant>
      <vt:variant>
        <vt:lpwstr>https://nationalsbeap.org/content/painting-and-coating</vt:lpwstr>
      </vt:variant>
      <vt:variant>
        <vt:lpwstr/>
      </vt:variant>
      <vt:variant>
        <vt:i4>196682</vt:i4>
      </vt:variant>
      <vt:variant>
        <vt:i4>18</vt:i4>
      </vt:variant>
      <vt:variant>
        <vt:i4>0</vt:i4>
      </vt:variant>
      <vt:variant>
        <vt:i4>5</vt:i4>
      </vt:variant>
      <vt:variant>
        <vt:lpwstr>https://nationalsbeap.org/content/stationary-internal-combustion-engines</vt:lpwstr>
      </vt:variant>
      <vt:variant>
        <vt:lpwstr/>
      </vt:variant>
      <vt:variant>
        <vt:i4>7209009</vt:i4>
      </vt:variant>
      <vt:variant>
        <vt:i4>15</vt:i4>
      </vt:variant>
      <vt:variant>
        <vt:i4>0</vt:i4>
      </vt:variant>
      <vt:variant>
        <vt:i4>5</vt:i4>
      </vt:variant>
      <vt:variant>
        <vt:lpwstr>https://nationalsbeap.org/content/plating-and-polishing-operations</vt:lpwstr>
      </vt:variant>
      <vt:variant>
        <vt:lpwstr/>
      </vt:variant>
      <vt:variant>
        <vt:i4>1179659</vt:i4>
      </vt:variant>
      <vt:variant>
        <vt:i4>12</vt:i4>
      </vt:variant>
      <vt:variant>
        <vt:i4>0</vt:i4>
      </vt:variant>
      <vt:variant>
        <vt:i4>5</vt:i4>
      </vt:variant>
      <vt:variant>
        <vt:lpwstr>https://nationalsbeap.org/content/metal-fabrication-and-finishing-source-nine-categories</vt:lpwstr>
      </vt:variant>
      <vt:variant>
        <vt:lpwstr/>
      </vt:variant>
      <vt:variant>
        <vt:i4>5636102</vt:i4>
      </vt:variant>
      <vt:variant>
        <vt:i4>9</vt:i4>
      </vt:variant>
      <vt:variant>
        <vt:i4>0</vt:i4>
      </vt:variant>
      <vt:variant>
        <vt:i4>5</vt:i4>
      </vt:variant>
      <vt:variant>
        <vt:lpwstr>https://nationalsbeap.org/content/industrial-commercial-and-institutional-boilers-and-process-heaters</vt:lpwstr>
      </vt:variant>
      <vt:variant>
        <vt:lpwstr/>
      </vt:variant>
      <vt:variant>
        <vt:i4>3211371</vt:i4>
      </vt:variant>
      <vt:variant>
        <vt:i4>6</vt:i4>
      </vt:variant>
      <vt:variant>
        <vt:i4>0</vt:i4>
      </vt:variant>
      <vt:variant>
        <vt:i4>5</vt:i4>
      </vt:variant>
      <vt:variant>
        <vt:lpwstr>https://nationalsbeap.org/content/collision-repair-and-auto-body-shops</vt:lpwstr>
      </vt:variant>
      <vt:variant>
        <vt:lpwstr/>
      </vt:variant>
      <vt:variant>
        <vt:i4>6029395</vt:i4>
      </vt:variant>
      <vt:variant>
        <vt:i4>3</vt:i4>
      </vt:variant>
      <vt:variant>
        <vt:i4>0</vt:i4>
      </vt:variant>
      <vt:variant>
        <vt:i4>5</vt:i4>
      </vt:variant>
      <vt:variant>
        <vt:lpwstr>https://nationalsbeap.org/sbeap/resources/subcommittees/technical</vt:lpwstr>
      </vt:variant>
      <vt:variant>
        <vt:lpwstr/>
      </vt:variant>
      <vt:variant>
        <vt:i4>3539067</vt:i4>
      </vt:variant>
      <vt:variant>
        <vt:i4>0</vt:i4>
      </vt:variant>
      <vt:variant>
        <vt:i4>0</vt:i4>
      </vt:variant>
      <vt:variant>
        <vt:i4>5</vt:i4>
      </vt:variant>
      <vt:variant>
        <vt:lpwstr>https://ksu.zoom.us/j/342716785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SBO/SBEAP NSC Technical AIR Subcommittee</dc:title>
  <dc:creator>Barbara Johnson</dc:creator>
  <cp:lastModifiedBy>Donovan Grimwood</cp:lastModifiedBy>
  <cp:revision>2</cp:revision>
  <cp:lastPrinted>2010-10-25T17:55:00Z</cp:lastPrinted>
  <dcterms:created xsi:type="dcterms:W3CDTF">2019-06-26T19:06:00Z</dcterms:created>
  <dcterms:modified xsi:type="dcterms:W3CDTF">2019-06-26T19:06:00Z</dcterms:modified>
</cp:coreProperties>
</file>