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D7C20" w14:textId="77777777" w:rsidR="009F563C" w:rsidRDefault="009F563C">
      <w:pPr>
        <w:rPr>
          <w:b/>
        </w:rPr>
      </w:pPr>
      <w:r w:rsidRPr="009F563C">
        <w:rPr>
          <w:b/>
        </w:rPr>
        <w:t>Education Subcommittee Meeting Feb. 26, 12:00 PM CST</w:t>
      </w:r>
    </w:p>
    <w:p w14:paraId="503FB07D" w14:textId="77777777" w:rsidR="009F563C" w:rsidRDefault="009F563C">
      <w:pPr>
        <w:rPr>
          <w:b/>
        </w:rPr>
      </w:pPr>
      <w:r>
        <w:rPr>
          <w:b/>
        </w:rPr>
        <w:t>Attendance:</w:t>
      </w:r>
    </w:p>
    <w:p w14:paraId="36629596" w14:textId="77777777" w:rsidR="009F563C" w:rsidRDefault="009F563C">
      <w:pPr>
        <w:rPr>
          <w:b/>
        </w:rPr>
      </w:pPr>
      <w:r>
        <w:rPr>
          <w:b/>
        </w:rPr>
        <w:t>Belinda Breidenbach</w:t>
      </w:r>
    </w:p>
    <w:p w14:paraId="7F115DBA" w14:textId="77777777" w:rsidR="009F563C" w:rsidRDefault="009F563C">
      <w:pPr>
        <w:rPr>
          <w:b/>
        </w:rPr>
      </w:pPr>
      <w:r>
        <w:rPr>
          <w:b/>
        </w:rPr>
        <w:t>Tony Pendola</w:t>
      </w:r>
    </w:p>
    <w:p w14:paraId="5845984A" w14:textId="77777777" w:rsidR="009F563C" w:rsidRDefault="009F563C">
      <w:pPr>
        <w:rPr>
          <w:b/>
        </w:rPr>
      </w:pPr>
      <w:r>
        <w:rPr>
          <w:b/>
        </w:rPr>
        <w:t xml:space="preserve">Lisa </w:t>
      </w:r>
      <w:proofErr w:type="spellStart"/>
      <w:r>
        <w:rPr>
          <w:b/>
        </w:rPr>
        <w:t>Ashenbrenner</w:t>
      </w:r>
      <w:proofErr w:type="spellEnd"/>
      <w:r>
        <w:rPr>
          <w:b/>
        </w:rPr>
        <w:t xml:space="preserve"> Hunt</w:t>
      </w:r>
    </w:p>
    <w:p w14:paraId="00F02222" w14:textId="77777777" w:rsidR="009F563C" w:rsidRDefault="009F563C">
      <w:pPr>
        <w:rPr>
          <w:b/>
        </w:rPr>
      </w:pPr>
      <w:r>
        <w:rPr>
          <w:b/>
        </w:rPr>
        <w:t xml:space="preserve">Derek </w:t>
      </w:r>
      <w:proofErr w:type="spellStart"/>
      <w:r>
        <w:rPr>
          <w:b/>
        </w:rPr>
        <w:t>Bozzell</w:t>
      </w:r>
      <w:proofErr w:type="spellEnd"/>
      <w:r>
        <w:rPr>
          <w:b/>
        </w:rPr>
        <w:t xml:space="preserve"> (KY)</w:t>
      </w:r>
    </w:p>
    <w:p w14:paraId="175A1E43" w14:textId="77777777" w:rsidR="009F563C" w:rsidRDefault="009F563C">
      <w:pPr>
        <w:rPr>
          <w:b/>
        </w:rPr>
      </w:pPr>
      <w:r>
        <w:rPr>
          <w:b/>
        </w:rPr>
        <w:t xml:space="preserve">Tasha Jefferson </w:t>
      </w:r>
    </w:p>
    <w:p w14:paraId="7747B4BF" w14:textId="77777777" w:rsidR="009F563C" w:rsidRDefault="009F563C">
      <w:pPr>
        <w:rPr>
          <w:b/>
        </w:rPr>
      </w:pPr>
      <w:r>
        <w:rPr>
          <w:b/>
        </w:rPr>
        <w:t>Allison Crowther</w:t>
      </w:r>
    </w:p>
    <w:p w14:paraId="14EE08E0" w14:textId="77777777" w:rsidR="009F563C" w:rsidRDefault="009F563C">
      <w:pPr>
        <w:rPr>
          <w:b/>
        </w:rPr>
      </w:pPr>
      <w:r>
        <w:rPr>
          <w:b/>
        </w:rPr>
        <w:t>Lynelle Ladd</w:t>
      </w:r>
    </w:p>
    <w:p w14:paraId="0AD73073" w14:textId="77777777" w:rsidR="00DB07D6" w:rsidRDefault="00DB07D6">
      <w:pPr>
        <w:rPr>
          <w:b/>
        </w:rPr>
      </w:pPr>
    </w:p>
    <w:p w14:paraId="7C6A72A8" w14:textId="77777777" w:rsidR="00DB07D6" w:rsidRPr="00DB07D6" w:rsidRDefault="00DB07D6" w:rsidP="00DB07D6">
      <w:pPr>
        <w:rPr>
          <w:b/>
        </w:rPr>
      </w:pPr>
      <w:r w:rsidRPr="00DB07D6">
        <w:rPr>
          <w:b/>
          <w:color w:val="FF0000"/>
        </w:rPr>
        <w:t xml:space="preserve">Group Action:  </w:t>
      </w:r>
      <w:r w:rsidRPr="00DB07D6">
        <w:rPr>
          <w:b/>
          <w:highlight w:val="yellow"/>
        </w:rPr>
        <w:t>Nominate or volunteer (someone willing to volunteer) a speaker or two that can be on the Session 3 panel</w:t>
      </w:r>
      <w:r>
        <w:rPr>
          <w:b/>
          <w:highlight w:val="yellow"/>
        </w:rPr>
        <w:t xml:space="preserve"> at the National Training in May</w:t>
      </w:r>
      <w:r w:rsidRPr="00DB07D6">
        <w:rPr>
          <w:b/>
          <w:highlight w:val="yellow"/>
        </w:rPr>
        <w:t xml:space="preserve">.  Send ideas in by noon on Friday Feb. 28, on the Education </w:t>
      </w:r>
      <w:proofErr w:type="spellStart"/>
      <w:r w:rsidRPr="00DB07D6">
        <w:rPr>
          <w:b/>
          <w:highlight w:val="yellow"/>
        </w:rPr>
        <w:t>List_Serve</w:t>
      </w:r>
      <w:proofErr w:type="spellEnd"/>
      <w:r w:rsidRPr="00DB07D6">
        <w:rPr>
          <w:b/>
          <w:highlight w:val="yellow"/>
        </w:rPr>
        <w:t>.</w:t>
      </w:r>
    </w:p>
    <w:p w14:paraId="1ABD90CB" w14:textId="77777777" w:rsidR="00DB07D6" w:rsidRDefault="00DB07D6">
      <w:pPr>
        <w:rPr>
          <w:b/>
        </w:rPr>
      </w:pPr>
    </w:p>
    <w:p w14:paraId="756875AA" w14:textId="77777777" w:rsidR="009F563C" w:rsidRDefault="009F563C" w:rsidP="009F563C">
      <w:r>
        <w:t>1</w:t>
      </w:r>
      <w:r w:rsidRPr="009F563C">
        <w:rPr>
          <w:vertAlign w:val="superscript"/>
        </w:rPr>
        <w:t>st</w:t>
      </w:r>
      <w:r>
        <w:t xml:space="preserve"> Session at National Training: Tony Pendola, possibly</w:t>
      </w:r>
      <w:r w:rsidR="00554F32">
        <w:t>, 30 minute session (10:00 AM – 10:30 AM)</w:t>
      </w:r>
    </w:p>
    <w:p w14:paraId="4376E442" w14:textId="77777777" w:rsidR="00554F32" w:rsidRDefault="00554F32" w:rsidP="009F563C">
      <w:r w:rsidRPr="00554F32">
        <w:rPr>
          <w:strike/>
        </w:rPr>
        <w:t>Mentor Match?</w:t>
      </w:r>
      <w:r>
        <w:t xml:space="preserve"> Connecting newcomers with more than one individual – introductions in region and nearby regions? Dividing people out by media (Air/Multimedia/Multimedia SBEAP plus P2).</w:t>
      </w:r>
    </w:p>
    <w:p w14:paraId="431F883A" w14:textId="77777777" w:rsidR="00554F32" w:rsidRDefault="00554F32" w:rsidP="009F563C"/>
    <w:p w14:paraId="2BB9E127" w14:textId="77777777" w:rsidR="009F563C" w:rsidRDefault="009F563C">
      <w:r>
        <w:t xml:space="preserve">5 minute overview of 507 guidelines, how program should be structured. E.g. At the beginning of SBEAP, there was an ASBO fact sheet for how to start up the SBEAP, original intent, conversation starter; </w:t>
      </w:r>
    </w:p>
    <w:p w14:paraId="14FF64F8" w14:textId="77777777" w:rsidR="009F563C" w:rsidRDefault="009F563C" w:rsidP="009F563C">
      <w:pPr>
        <w:pStyle w:val="ListParagraph"/>
        <w:numPr>
          <w:ilvl w:val="0"/>
          <w:numId w:val="1"/>
        </w:numPr>
      </w:pPr>
      <w:r>
        <w:t xml:space="preserve">Ombudsman should be appointed by the governor (or similar) and have the authority to have direct access to the governor in the State. </w:t>
      </w:r>
    </w:p>
    <w:p w14:paraId="24D142BB" w14:textId="77777777" w:rsidR="009F563C" w:rsidRDefault="009F563C" w:rsidP="009F563C">
      <w:pPr>
        <w:pStyle w:val="ListParagraph"/>
        <w:numPr>
          <w:ilvl w:val="0"/>
          <w:numId w:val="1"/>
        </w:numPr>
      </w:pPr>
      <w:r>
        <w:t>provide independent testimony to legislatures and provide independent guidance on air programs</w:t>
      </w:r>
    </w:p>
    <w:p w14:paraId="0AF9C219" w14:textId="77777777" w:rsidR="009F563C" w:rsidRDefault="009F563C" w:rsidP="009F563C">
      <w:r>
        <w:t xml:space="preserve">Then follow-up with an overview of what it is now and how states implement it differently (or similarly) </w:t>
      </w:r>
    </w:p>
    <w:p w14:paraId="2A97FB78" w14:textId="77777777" w:rsidR="009F563C" w:rsidRDefault="009F563C" w:rsidP="009F563C"/>
    <w:p w14:paraId="239701E3" w14:textId="77777777" w:rsidR="009F563C" w:rsidRDefault="009F563C" w:rsidP="009F563C">
      <w:r>
        <w:t>2</w:t>
      </w:r>
      <w:r w:rsidRPr="009F563C">
        <w:rPr>
          <w:vertAlign w:val="superscript"/>
        </w:rPr>
        <w:t>nd</w:t>
      </w:r>
      <w:r>
        <w:t xml:space="preserve"> Session: </w:t>
      </w:r>
      <w:r w:rsidR="00020A62">
        <w:t xml:space="preserve">day one, </w:t>
      </w:r>
      <w:r>
        <w:t>Annual Report Overview – Belinda Breidenbach will present</w:t>
      </w:r>
    </w:p>
    <w:p w14:paraId="73302C64" w14:textId="77777777" w:rsidR="009F563C" w:rsidRDefault="009F563C" w:rsidP="009F563C">
      <w:r>
        <w:t xml:space="preserve">Data is being collected; states that have not submitted </w:t>
      </w:r>
      <w:r w:rsidR="00020A62">
        <w:t xml:space="preserve">yet </w:t>
      </w:r>
      <w:r>
        <w:t>should do so soon to Jennifer Collins</w:t>
      </w:r>
      <w:r w:rsidR="00020A62">
        <w:t xml:space="preserve">; Allison Crowther will be putting the report together again? </w:t>
      </w:r>
    </w:p>
    <w:p w14:paraId="1A23EABF" w14:textId="77777777" w:rsidR="00020A62" w:rsidRDefault="00020A62" w:rsidP="009F563C"/>
    <w:p w14:paraId="6EF162F2" w14:textId="77777777" w:rsidR="00020A62" w:rsidRDefault="00020A62" w:rsidP="009F563C">
      <w:r w:rsidRPr="00554F32">
        <w:rPr>
          <w:highlight w:val="yellow"/>
        </w:rPr>
        <w:t>3</w:t>
      </w:r>
      <w:r w:rsidRPr="00554F32">
        <w:rPr>
          <w:highlight w:val="yellow"/>
          <w:vertAlign w:val="superscript"/>
        </w:rPr>
        <w:t>rd</w:t>
      </w:r>
      <w:r w:rsidRPr="00554F32">
        <w:rPr>
          <w:highlight w:val="yellow"/>
        </w:rPr>
        <w:t xml:space="preserve"> Session: day two</w:t>
      </w:r>
      <w:r w:rsidR="00BD7834">
        <w:t xml:space="preserve"> – need a panel 4 or 5 people</w:t>
      </w:r>
    </w:p>
    <w:p w14:paraId="3D6DDBA5" w14:textId="77777777" w:rsidR="00020A62" w:rsidRDefault="00020A62" w:rsidP="00020A62">
      <w:pPr>
        <w:pStyle w:val="ListParagraph"/>
        <w:numPr>
          <w:ilvl w:val="0"/>
          <w:numId w:val="2"/>
        </w:numPr>
      </w:pPr>
      <w:r>
        <w:t>Business Identification tools</w:t>
      </w:r>
    </w:p>
    <w:p w14:paraId="3A901AFD" w14:textId="77777777" w:rsidR="00020A62" w:rsidRDefault="00020A62" w:rsidP="00020A62">
      <w:pPr>
        <w:pStyle w:val="ListParagraph"/>
        <w:numPr>
          <w:ilvl w:val="1"/>
          <w:numId w:val="2"/>
        </w:numPr>
      </w:pPr>
      <w:r>
        <w:t>Using tools (google or other websites to identify sources – by NAICS, or industry types, Dunn and Bradstreet, state agency lists of business [Dept</w:t>
      </w:r>
      <w:r w:rsidR="00BC6BEC">
        <w:t>.</w:t>
      </w:r>
      <w:r>
        <w:t xml:space="preserve"> of Commerce or Sec. of State], Reference USA</w:t>
      </w:r>
      <w:r w:rsidR="00BC6BEC">
        <w:t xml:space="preserve">, </w:t>
      </w:r>
      <w:proofErr w:type="spellStart"/>
      <w:r w:rsidR="00BC6BEC">
        <w:t>Salesgenie</w:t>
      </w:r>
      <w:proofErr w:type="spellEnd"/>
      <w:r w:rsidR="00BC6BEC">
        <w:t>, trade associations</w:t>
      </w:r>
      <w:r>
        <w:t>)</w:t>
      </w:r>
    </w:p>
    <w:p w14:paraId="456831C7" w14:textId="77777777" w:rsidR="00BC6BEC" w:rsidRDefault="00BC6BEC" w:rsidP="00020A62">
      <w:pPr>
        <w:pStyle w:val="ListParagraph"/>
        <w:numPr>
          <w:ilvl w:val="1"/>
          <w:numId w:val="2"/>
        </w:numPr>
      </w:pPr>
      <w:r>
        <w:t xml:space="preserve">Avenues from/for social media – </w:t>
      </w:r>
    </w:p>
    <w:p w14:paraId="494A7F47" w14:textId="77777777" w:rsidR="00BC6BEC" w:rsidRDefault="00BC6BEC" w:rsidP="00020A62">
      <w:pPr>
        <w:pStyle w:val="ListParagraph"/>
        <w:numPr>
          <w:ilvl w:val="1"/>
          <w:numId w:val="2"/>
        </w:numPr>
      </w:pPr>
      <w:r w:rsidRPr="00BC6BEC">
        <w:rPr>
          <w:highlight w:val="yellow"/>
        </w:rPr>
        <w:t>Focusing on audience</w:t>
      </w:r>
      <w:r>
        <w:t xml:space="preserve"> – </w:t>
      </w:r>
    </w:p>
    <w:p w14:paraId="4A01946B" w14:textId="77777777" w:rsidR="00BC6BEC" w:rsidRDefault="00BC6BEC" w:rsidP="00020A62">
      <w:pPr>
        <w:pStyle w:val="ListParagraph"/>
        <w:numPr>
          <w:ilvl w:val="1"/>
          <w:numId w:val="2"/>
        </w:numPr>
      </w:pPr>
      <w:r>
        <w:t>Understanding new business/industry actions, looking at matrix, evaluating needs for technical assistance</w:t>
      </w:r>
    </w:p>
    <w:p w14:paraId="39A7AD9B" w14:textId="77777777" w:rsidR="00020A62" w:rsidRDefault="00020A62" w:rsidP="00020A62">
      <w:pPr>
        <w:pStyle w:val="ListParagraph"/>
        <w:numPr>
          <w:ilvl w:val="0"/>
          <w:numId w:val="2"/>
        </w:numPr>
      </w:pPr>
      <w:r>
        <w:t>Outreach and marketing – session from last year by a professional marketer</w:t>
      </w:r>
    </w:p>
    <w:p w14:paraId="70BBD9E3" w14:textId="77777777" w:rsidR="00020A62" w:rsidRDefault="00020A62" w:rsidP="00020A62">
      <w:pPr>
        <w:pStyle w:val="ListParagraph"/>
        <w:numPr>
          <w:ilvl w:val="1"/>
          <w:numId w:val="2"/>
        </w:numPr>
      </w:pPr>
      <w:r>
        <w:t>Back table with examples of outreach information from states (brochures etc.)</w:t>
      </w:r>
    </w:p>
    <w:p w14:paraId="71A2DDB6" w14:textId="77777777" w:rsidR="009F563C" w:rsidRDefault="00020A62" w:rsidP="00BC6BEC">
      <w:pPr>
        <w:pStyle w:val="ListParagraph"/>
        <w:numPr>
          <w:ilvl w:val="1"/>
          <w:numId w:val="2"/>
        </w:numPr>
      </w:pPr>
      <w:r>
        <w:t xml:space="preserve">Poster session or panel session on marketing strategies – success stories and “not so much a success” stories. </w:t>
      </w:r>
    </w:p>
    <w:p w14:paraId="10207FE3" w14:textId="77777777" w:rsidR="00BC6BEC" w:rsidRPr="00BC6BEC" w:rsidRDefault="00BC6BEC" w:rsidP="00BC6BEC">
      <w:pPr>
        <w:pStyle w:val="ListParagraph"/>
        <w:numPr>
          <w:ilvl w:val="1"/>
          <w:numId w:val="2"/>
        </w:numPr>
        <w:ind w:left="720"/>
        <w:rPr>
          <w:highlight w:val="yellow"/>
        </w:rPr>
      </w:pPr>
      <w:r w:rsidRPr="00BC6BEC">
        <w:rPr>
          <w:highlight w:val="yellow"/>
        </w:rPr>
        <w:lastRenderedPageBreak/>
        <w:t>A panel to discuss three or four aspects</w:t>
      </w:r>
      <w:r>
        <w:rPr>
          <w:highlight w:val="yellow"/>
        </w:rPr>
        <w:t xml:space="preserve"> of identifying</w:t>
      </w:r>
      <w:r w:rsidRPr="00BC6BEC">
        <w:rPr>
          <w:highlight w:val="yellow"/>
        </w:rPr>
        <w:t>:</w:t>
      </w:r>
    </w:p>
    <w:p w14:paraId="49D6E92D" w14:textId="77777777" w:rsidR="00BC6BEC" w:rsidRDefault="00BC6BEC" w:rsidP="00BC6BEC">
      <w:pPr>
        <w:pStyle w:val="ListParagraph"/>
        <w:numPr>
          <w:ilvl w:val="2"/>
          <w:numId w:val="2"/>
        </w:numPr>
      </w:pPr>
      <w:r>
        <w:t>Audience</w:t>
      </w:r>
      <w:r w:rsidR="00554F32">
        <w:t xml:space="preserve"> – ways to identify your audience</w:t>
      </w:r>
    </w:p>
    <w:p w14:paraId="54BC48A6" w14:textId="77777777" w:rsidR="00BC6BEC" w:rsidRDefault="00BC6BEC" w:rsidP="00BC6BEC">
      <w:pPr>
        <w:pStyle w:val="ListParagraph"/>
        <w:numPr>
          <w:ilvl w:val="2"/>
          <w:numId w:val="2"/>
        </w:numPr>
      </w:pPr>
      <w:r>
        <w:t>Outreach and Marketing for/from Social Media</w:t>
      </w:r>
    </w:p>
    <w:p w14:paraId="563BF852" w14:textId="77777777" w:rsidR="00BC6BEC" w:rsidRDefault="00BC6BEC" w:rsidP="00BC6BEC">
      <w:pPr>
        <w:pStyle w:val="ListParagraph"/>
        <w:numPr>
          <w:ilvl w:val="2"/>
          <w:numId w:val="2"/>
        </w:numPr>
      </w:pPr>
      <w:r>
        <w:t xml:space="preserve">Outreach and Marketing in Print </w:t>
      </w:r>
    </w:p>
    <w:p w14:paraId="55B250D5" w14:textId="77777777" w:rsidR="00554F32" w:rsidRDefault="00554F32" w:rsidP="00BC6BEC">
      <w:pPr>
        <w:pStyle w:val="ListParagraph"/>
        <w:numPr>
          <w:ilvl w:val="2"/>
          <w:numId w:val="2"/>
        </w:numPr>
      </w:pPr>
      <w:r>
        <w:t>Databases and tools for identifying audience(s)</w:t>
      </w:r>
    </w:p>
    <w:p w14:paraId="34D3DC90" w14:textId="77777777" w:rsidR="00BC6BEC" w:rsidRDefault="00BC6BEC" w:rsidP="00BC6BEC"/>
    <w:p w14:paraId="3EC14A58" w14:textId="267AA551" w:rsidR="00076501" w:rsidRDefault="00BC6BEC" w:rsidP="00BC6BEC">
      <w:pPr>
        <w:rPr>
          <w:b/>
        </w:rPr>
      </w:pPr>
      <w:r w:rsidRPr="00DB07D6">
        <w:rPr>
          <w:b/>
        </w:rPr>
        <w:t>Next National Training Planning Date Monday, March 2</w:t>
      </w:r>
    </w:p>
    <w:p w14:paraId="4A24EA4B" w14:textId="77777777" w:rsidR="00076501" w:rsidRDefault="00076501">
      <w:pPr>
        <w:spacing w:before="0" w:line="240" w:lineRule="auto"/>
        <w:rPr>
          <w:b/>
        </w:rPr>
      </w:pPr>
      <w:r>
        <w:rPr>
          <w:b/>
        </w:rPr>
        <w:br w:type="page"/>
      </w:r>
    </w:p>
    <w:p w14:paraId="053D1F3C" w14:textId="77777777" w:rsidR="00076501" w:rsidRDefault="00076501" w:rsidP="00076501">
      <w:r>
        <w:t xml:space="preserve">Notes </w:t>
      </w:r>
      <w:proofErr w:type="gramStart"/>
      <w:r>
        <w:t>were not updated</w:t>
      </w:r>
      <w:proofErr w:type="gramEnd"/>
      <w:r>
        <w:t xml:space="preserve"> well in 2020. Call it a COVID lapse. However, despite the lack of notes, Education was active planning and presenting four sessions at the Annual Training.</w:t>
      </w:r>
    </w:p>
    <w:tbl>
      <w:tblPr>
        <w:tblW w:w="935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71"/>
        <w:gridCol w:w="7081"/>
      </w:tblGrid>
      <w:tr w:rsidR="00076501" w:rsidRPr="00BC3144" w14:paraId="5042C7EE" w14:textId="77777777" w:rsidTr="00322E14">
        <w:tc>
          <w:tcPr>
            <w:tcW w:w="22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E3E810" w14:textId="77777777" w:rsidR="00076501" w:rsidRPr="00BC3144" w:rsidRDefault="00076501" w:rsidP="00322E14">
            <w:pPr>
              <w:spacing w:before="100" w:beforeAutospacing="1" w:after="100" w:afterAutospacing="1" w:line="240" w:lineRule="auto"/>
              <w:rPr>
                <w:rFonts w:ascii="Calibri" w:hAnsi="Calibri" w:cs="Calibri"/>
                <w:color w:val="000000"/>
                <w:sz w:val="26"/>
                <w:szCs w:val="26"/>
              </w:rPr>
            </w:pPr>
            <w:r w:rsidRPr="00BC3144">
              <w:rPr>
                <w:rFonts w:ascii="Calibri" w:hAnsi="Calibri" w:cs="Calibri"/>
                <w:color w:val="000000"/>
                <w:sz w:val="26"/>
                <w:szCs w:val="26"/>
              </w:rPr>
              <w:t>3:00 pm – 3:30 pm</w:t>
            </w:r>
          </w:p>
          <w:p w14:paraId="064A682F" w14:textId="77777777" w:rsidR="00076501" w:rsidRPr="00BC3144" w:rsidRDefault="00076501" w:rsidP="00322E14">
            <w:pPr>
              <w:spacing w:before="100" w:beforeAutospacing="1" w:after="100" w:afterAutospacing="1" w:line="240" w:lineRule="auto"/>
              <w:rPr>
                <w:rFonts w:ascii="Calibri" w:hAnsi="Calibri" w:cs="Calibri"/>
                <w:color w:val="000000"/>
                <w:sz w:val="26"/>
                <w:szCs w:val="26"/>
              </w:rPr>
            </w:pPr>
            <w:r w:rsidRPr="00BC3144">
              <w:rPr>
                <w:rFonts w:ascii="Calibri" w:hAnsi="Calibri" w:cs="Calibri"/>
                <w:color w:val="000000"/>
                <w:sz w:val="26"/>
                <w:szCs w:val="26"/>
              </w:rPr>
              <w:t> </w:t>
            </w:r>
          </w:p>
          <w:p w14:paraId="6F8B99A7" w14:textId="77777777" w:rsidR="00076501" w:rsidRPr="00BC3144" w:rsidRDefault="00076501" w:rsidP="00322E14">
            <w:pPr>
              <w:spacing w:before="100" w:beforeAutospacing="1" w:after="100" w:afterAutospacing="1" w:line="240" w:lineRule="auto"/>
              <w:rPr>
                <w:rFonts w:ascii="Calibri" w:hAnsi="Calibri" w:cs="Calibri"/>
                <w:color w:val="000000"/>
                <w:sz w:val="26"/>
                <w:szCs w:val="26"/>
              </w:rPr>
            </w:pPr>
            <w:r w:rsidRPr="00BC3144">
              <w:rPr>
                <w:rFonts w:ascii="Calibri" w:hAnsi="Calibri" w:cs="Calibri"/>
                <w:b/>
                <w:bCs/>
                <w:color w:val="000000"/>
                <w:sz w:val="26"/>
                <w:szCs w:val="26"/>
              </w:rPr>
              <w:t>Education Session</w:t>
            </w:r>
          </w:p>
        </w:tc>
        <w:tc>
          <w:tcPr>
            <w:tcW w:w="70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929FEA" w14:textId="77777777" w:rsidR="00076501" w:rsidRPr="00BC3144" w:rsidRDefault="00076501" w:rsidP="00322E14">
            <w:pPr>
              <w:spacing w:before="100" w:beforeAutospacing="1" w:after="100" w:afterAutospacing="1" w:line="240" w:lineRule="auto"/>
              <w:ind w:right="1032"/>
              <w:rPr>
                <w:rFonts w:ascii="Calibri" w:hAnsi="Calibri" w:cs="Calibri"/>
                <w:color w:val="000000"/>
                <w:sz w:val="26"/>
                <w:szCs w:val="26"/>
              </w:rPr>
            </w:pPr>
            <w:r w:rsidRPr="00BC3144">
              <w:rPr>
                <w:rFonts w:ascii="Calibri" w:hAnsi="Calibri" w:cs="Calibri"/>
                <w:b/>
                <w:bCs/>
                <w:i/>
                <w:iCs/>
                <w:color w:val="3366CC"/>
                <w:sz w:val="26"/>
                <w:szCs w:val="26"/>
              </w:rPr>
              <w:t>Newcomers and brief overview of 507 program </w:t>
            </w:r>
            <w:r w:rsidRPr="00BC3144">
              <w:rPr>
                <w:rFonts w:ascii="Calibri" w:hAnsi="Calibri" w:cs="Calibri"/>
                <w:i/>
                <w:iCs/>
                <w:color w:val="000000"/>
                <w:sz w:val="26"/>
                <w:szCs w:val="26"/>
              </w:rPr>
              <w:t>– Always fun and entertaining, this interactive session will connect you with various state technical assistance providers. This session will use the game software, </w:t>
            </w:r>
            <w:proofErr w:type="spellStart"/>
            <w:r>
              <w:fldChar w:fldCharType="begin"/>
            </w:r>
            <w:r>
              <w:instrText xml:space="preserve"> HYPERLINK "https://kahoot.com/" \t "_blank" </w:instrText>
            </w:r>
            <w:r>
              <w:fldChar w:fldCharType="separate"/>
            </w:r>
            <w:r w:rsidRPr="00BC3144">
              <w:rPr>
                <w:rFonts w:ascii="Calibri" w:hAnsi="Calibri" w:cs="Calibri"/>
                <w:i/>
                <w:iCs/>
                <w:color w:val="0000FF"/>
                <w:sz w:val="26"/>
                <w:szCs w:val="26"/>
                <w:u w:val="single"/>
              </w:rPr>
              <w:t>Kahoot</w:t>
            </w:r>
            <w:proofErr w:type="spellEnd"/>
            <w:r w:rsidRPr="00BC3144">
              <w:rPr>
                <w:rFonts w:ascii="Calibri" w:hAnsi="Calibri" w:cs="Calibri"/>
                <w:i/>
                <w:iCs/>
                <w:color w:val="0000FF"/>
                <w:sz w:val="26"/>
                <w:szCs w:val="26"/>
                <w:u w:val="single"/>
              </w:rPr>
              <w:t>!</w:t>
            </w:r>
            <w:r>
              <w:rPr>
                <w:rFonts w:ascii="Calibri" w:hAnsi="Calibri" w:cs="Calibri"/>
                <w:i/>
                <w:iCs/>
                <w:color w:val="0000FF"/>
                <w:sz w:val="26"/>
                <w:szCs w:val="26"/>
                <w:u w:val="single"/>
              </w:rPr>
              <w:fldChar w:fldCharType="end"/>
            </w:r>
            <w:r w:rsidRPr="00BC3144">
              <w:rPr>
                <w:rFonts w:ascii="Calibri" w:hAnsi="Calibri" w:cs="Calibri"/>
                <w:i/>
                <w:iCs/>
                <w:color w:val="000000"/>
                <w:sz w:val="26"/>
                <w:szCs w:val="26"/>
              </w:rPr>
              <w:t> (</w:t>
            </w:r>
            <w:hyperlink r:id="rId8" w:history="1">
              <w:r w:rsidRPr="00BC3144">
                <w:rPr>
                  <w:rFonts w:ascii="Calibri" w:hAnsi="Calibri" w:cs="Calibri"/>
                  <w:i/>
                  <w:iCs/>
                  <w:color w:val="0000FF"/>
                  <w:sz w:val="26"/>
                  <w:szCs w:val="26"/>
                  <w:u w:val="single"/>
                </w:rPr>
                <w:t>PDF slides</w:t>
              </w:r>
            </w:hyperlink>
            <w:r w:rsidRPr="00BC3144">
              <w:rPr>
                <w:rFonts w:ascii="Calibri" w:hAnsi="Calibri" w:cs="Calibri"/>
                <w:i/>
                <w:iCs/>
                <w:color w:val="000000"/>
                <w:sz w:val="26"/>
                <w:szCs w:val="26"/>
              </w:rPr>
              <w:t>, </w:t>
            </w:r>
            <w:hyperlink r:id="rId9" w:history="1">
              <w:r w:rsidRPr="00BC3144">
                <w:rPr>
                  <w:rFonts w:ascii="Calibri" w:hAnsi="Calibri" w:cs="Calibri"/>
                  <w:i/>
                  <w:iCs/>
                  <w:color w:val="0000FF"/>
                  <w:sz w:val="26"/>
                  <w:szCs w:val="26"/>
                  <w:u w:val="single"/>
                </w:rPr>
                <w:t>questions</w:t>
              </w:r>
            </w:hyperlink>
            <w:r w:rsidRPr="00BC3144">
              <w:rPr>
                <w:rFonts w:ascii="Calibri" w:hAnsi="Calibri" w:cs="Calibri"/>
                <w:i/>
                <w:iCs/>
                <w:color w:val="000000"/>
                <w:sz w:val="26"/>
                <w:szCs w:val="26"/>
              </w:rPr>
              <w:t>) (</w:t>
            </w:r>
            <w:hyperlink r:id="rId10" w:tgtFrame="_blank" w:history="1">
              <w:r w:rsidRPr="00BC3144">
                <w:rPr>
                  <w:rFonts w:ascii="Calibri" w:hAnsi="Calibri" w:cs="Calibri"/>
                  <w:i/>
                  <w:iCs/>
                  <w:color w:val="0000FF"/>
                  <w:sz w:val="26"/>
                  <w:szCs w:val="26"/>
                  <w:u w:val="single"/>
                </w:rPr>
                <w:t>Recording</w:t>
              </w:r>
            </w:hyperlink>
            <w:r w:rsidRPr="00BC3144">
              <w:rPr>
                <w:rFonts w:ascii="Calibri" w:hAnsi="Calibri" w:cs="Calibri"/>
                <w:i/>
                <w:iCs/>
                <w:color w:val="000000"/>
                <w:sz w:val="26"/>
                <w:szCs w:val="26"/>
              </w:rPr>
              <w:t>)</w:t>
            </w:r>
          </w:p>
          <w:p w14:paraId="690DC4C6" w14:textId="77777777" w:rsidR="00076501" w:rsidRPr="00BC3144" w:rsidRDefault="00076501" w:rsidP="00322E14">
            <w:pPr>
              <w:spacing w:before="100" w:beforeAutospacing="1" w:after="100" w:afterAutospacing="1" w:line="240" w:lineRule="auto"/>
              <w:rPr>
                <w:rFonts w:ascii="Calibri" w:hAnsi="Calibri" w:cs="Calibri"/>
                <w:color w:val="000000"/>
                <w:sz w:val="26"/>
                <w:szCs w:val="26"/>
              </w:rPr>
            </w:pPr>
            <w:r w:rsidRPr="00BC3144">
              <w:rPr>
                <w:rFonts w:ascii="Calibri" w:hAnsi="Calibri" w:cs="Calibri"/>
                <w:b/>
                <w:bCs/>
                <w:i/>
                <w:iCs/>
                <w:color w:val="000000"/>
                <w:sz w:val="26"/>
                <w:szCs w:val="26"/>
              </w:rPr>
              <w:t>Speaker: Belinda Breidenbach (ID)</w:t>
            </w:r>
          </w:p>
        </w:tc>
      </w:tr>
      <w:tr w:rsidR="00076501" w:rsidRPr="00BC3144" w14:paraId="05388392" w14:textId="77777777" w:rsidTr="00322E14">
        <w:tc>
          <w:tcPr>
            <w:tcW w:w="22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FCD3CC" w14:textId="77777777" w:rsidR="00076501" w:rsidRPr="00BC3144" w:rsidRDefault="00076501" w:rsidP="00322E14">
            <w:pPr>
              <w:spacing w:before="100" w:beforeAutospacing="1" w:after="100" w:afterAutospacing="1" w:line="240" w:lineRule="auto"/>
              <w:rPr>
                <w:rFonts w:ascii="Calibri" w:hAnsi="Calibri" w:cs="Calibri"/>
                <w:color w:val="000000"/>
                <w:sz w:val="26"/>
                <w:szCs w:val="26"/>
              </w:rPr>
            </w:pPr>
            <w:r w:rsidRPr="00BC3144">
              <w:rPr>
                <w:rFonts w:ascii="Calibri" w:hAnsi="Calibri" w:cs="Calibri"/>
                <w:color w:val="000000"/>
                <w:sz w:val="26"/>
                <w:szCs w:val="26"/>
              </w:rPr>
              <w:t>3:30 pm – 4:00 pm</w:t>
            </w:r>
          </w:p>
          <w:p w14:paraId="7A5606E2" w14:textId="77777777" w:rsidR="00076501" w:rsidRPr="00BC3144" w:rsidRDefault="00076501" w:rsidP="00322E14">
            <w:pPr>
              <w:spacing w:before="100" w:beforeAutospacing="1" w:after="100" w:afterAutospacing="1" w:line="240" w:lineRule="auto"/>
              <w:rPr>
                <w:rFonts w:ascii="Calibri" w:hAnsi="Calibri" w:cs="Calibri"/>
                <w:color w:val="000000"/>
                <w:sz w:val="26"/>
                <w:szCs w:val="26"/>
              </w:rPr>
            </w:pPr>
            <w:r w:rsidRPr="00BC3144">
              <w:rPr>
                <w:rFonts w:ascii="Calibri" w:hAnsi="Calibri" w:cs="Calibri"/>
                <w:b/>
                <w:bCs/>
                <w:color w:val="FF0000"/>
                <w:sz w:val="26"/>
                <w:szCs w:val="26"/>
              </w:rPr>
              <w:t>Separate Zoom Link</w:t>
            </w:r>
          </w:p>
          <w:p w14:paraId="5152FAC5" w14:textId="77777777" w:rsidR="00076501" w:rsidRPr="00BC3144" w:rsidRDefault="00076501" w:rsidP="00322E14">
            <w:pPr>
              <w:spacing w:before="100" w:beforeAutospacing="1" w:after="100" w:afterAutospacing="1" w:line="240" w:lineRule="auto"/>
              <w:rPr>
                <w:rFonts w:ascii="Calibri" w:hAnsi="Calibri" w:cs="Calibri"/>
                <w:color w:val="000000"/>
                <w:sz w:val="26"/>
                <w:szCs w:val="26"/>
              </w:rPr>
            </w:pPr>
            <w:r w:rsidRPr="00BC3144">
              <w:rPr>
                <w:rFonts w:ascii="Calibri" w:hAnsi="Calibri" w:cs="Calibri"/>
                <w:b/>
                <w:bCs/>
                <w:color w:val="000000"/>
                <w:sz w:val="26"/>
                <w:szCs w:val="26"/>
              </w:rPr>
              <w:t>Networking Session</w:t>
            </w:r>
          </w:p>
        </w:tc>
        <w:tc>
          <w:tcPr>
            <w:tcW w:w="70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6B3C58" w14:textId="77777777" w:rsidR="00076501" w:rsidRPr="00BC3144" w:rsidRDefault="00076501" w:rsidP="00322E14">
            <w:pPr>
              <w:spacing w:before="100" w:beforeAutospacing="1" w:after="100" w:afterAutospacing="1" w:line="240" w:lineRule="auto"/>
              <w:rPr>
                <w:rFonts w:ascii="Calibri" w:hAnsi="Calibri" w:cs="Calibri"/>
                <w:color w:val="000000"/>
                <w:sz w:val="26"/>
                <w:szCs w:val="26"/>
              </w:rPr>
            </w:pPr>
            <w:r w:rsidRPr="00BC3144">
              <w:rPr>
                <w:rFonts w:ascii="Calibri" w:hAnsi="Calibri" w:cs="Calibri"/>
                <w:b/>
                <w:bCs/>
                <w:i/>
                <w:iCs/>
                <w:color w:val="3366CC"/>
                <w:sz w:val="26"/>
                <w:szCs w:val="26"/>
              </w:rPr>
              <w:t>Networking social </w:t>
            </w:r>
            <w:r w:rsidRPr="00BC3144">
              <w:rPr>
                <w:rFonts w:ascii="Calibri" w:hAnsi="Calibri" w:cs="Calibri"/>
                <w:b/>
                <w:bCs/>
                <w:i/>
                <w:iCs/>
                <w:color w:val="000000"/>
                <w:sz w:val="26"/>
                <w:szCs w:val="26"/>
              </w:rPr>
              <w:t>–</w:t>
            </w:r>
            <w:r w:rsidRPr="00BC3144">
              <w:rPr>
                <w:rFonts w:ascii="Calibri" w:hAnsi="Calibri" w:cs="Calibri"/>
                <w:b/>
                <w:bCs/>
                <w:color w:val="000000"/>
                <w:sz w:val="26"/>
                <w:szCs w:val="26"/>
              </w:rPr>
              <w:t> </w:t>
            </w:r>
            <w:r w:rsidRPr="00BC3144">
              <w:rPr>
                <w:rFonts w:ascii="Calibri" w:hAnsi="Calibri" w:cs="Calibri"/>
                <w:i/>
                <w:iCs/>
                <w:color w:val="000000"/>
                <w:sz w:val="26"/>
                <w:szCs w:val="26"/>
              </w:rPr>
              <w:t xml:space="preserve">Join us for this interactive 30 minutes that is sure to help you smile and unwind from a day of Zoom meetings. This session </w:t>
            </w:r>
            <w:proofErr w:type="gramStart"/>
            <w:r w:rsidRPr="00BC3144">
              <w:rPr>
                <w:rFonts w:ascii="Calibri" w:hAnsi="Calibri" w:cs="Calibri"/>
                <w:i/>
                <w:iCs/>
                <w:color w:val="000000"/>
                <w:sz w:val="26"/>
                <w:szCs w:val="26"/>
              </w:rPr>
              <w:t>was not recorded</w:t>
            </w:r>
            <w:proofErr w:type="gramEnd"/>
            <w:r w:rsidRPr="00BC3144">
              <w:rPr>
                <w:rFonts w:ascii="Calibri" w:hAnsi="Calibri" w:cs="Calibri"/>
                <w:i/>
                <w:iCs/>
                <w:color w:val="000000"/>
                <w:sz w:val="26"/>
                <w:szCs w:val="26"/>
              </w:rPr>
              <w:t>.</w:t>
            </w:r>
          </w:p>
          <w:p w14:paraId="67F6E192" w14:textId="77777777" w:rsidR="00076501" w:rsidRPr="00BC3144" w:rsidRDefault="00076501" w:rsidP="00322E14">
            <w:pPr>
              <w:spacing w:before="100" w:beforeAutospacing="1" w:after="100" w:afterAutospacing="1" w:line="240" w:lineRule="auto"/>
              <w:rPr>
                <w:rFonts w:ascii="Calibri" w:hAnsi="Calibri" w:cs="Calibri"/>
                <w:color w:val="000000"/>
                <w:sz w:val="26"/>
                <w:szCs w:val="26"/>
              </w:rPr>
            </w:pPr>
            <w:r w:rsidRPr="00BC3144">
              <w:rPr>
                <w:rFonts w:ascii="Calibri" w:hAnsi="Calibri" w:cs="Calibri"/>
                <w:b/>
                <w:bCs/>
                <w:i/>
                <w:iCs/>
                <w:color w:val="000000"/>
                <w:sz w:val="26"/>
                <w:szCs w:val="26"/>
              </w:rPr>
              <w:t>Facilitators: Belinda Breidenbach (ID) and Lee Ann Briggs (PA)</w:t>
            </w:r>
          </w:p>
        </w:tc>
      </w:tr>
      <w:tr w:rsidR="00076501" w:rsidRPr="00BC3144" w14:paraId="244A8530" w14:textId="77777777" w:rsidTr="00322E14">
        <w:tc>
          <w:tcPr>
            <w:tcW w:w="22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1C303C" w14:textId="77777777" w:rsidR="00076501" w:rsidRPr="00BC3144" w:rsidRDefault="00076501" w:rsidP="00322E14">
            <w:pPr>
              <w:spacing w:before="100" w:beforeAutospacing="1" w:after="100" w:afterAutospacing="1" w:line="240" w:lineRule="auto"/>
              <w:rPr>
                <w:rFonts w:ascii="Calibri" w:hAnsi="Calibri" w:cs="Calibri"/>
                <w:color w:val="000000"/>
                <w:sz w:val="26"/>
                <w:szCs w:val="26"/>
              </w:rPr>
            </w:pPr>
            <w:r w:rsidRPr="00BC3144">
              <w:rPr>
                <w:rFonts w:ascii="Calibri" w:hAnsi="Calibri" w:cs="Calibri"/>
                <w:color w:val="000000"/>
                <w:sz w:val="26"/>
                <w:szCs w:val="26"/>
              </w:rPr>
              <w:t>:10 pm – 3:00 pm</w:t>
            </w:r>
          </w:p>
          <w:p w14:paraId="2873507B" w14:textId="77777777" w:rsidR="00076501" w:rsidRPr="00BC3144" w:rsidRDefault="00076501" w:rsidP="00322E14">
            <w:pPr>
              <w:spacing w:before="100" w:beforeAutospacing="1" w:after="100" w:afterAutospacing="1" w:line="240" w:lineRule="auto"/>
              <w:rPr>
                <w:rFonts w:ascii="Calibri" w:hAnsi="Calibri" w:cs="Calibri"/>
                <w:color w:val="000000"/>
                <w:sz w:val="26"/>
                <w:szCs w:val="26"/>
              </w:rPr>
            </w:pPr>
            <w:r w:rsidRPr="00BC3144">
              <w:rPr>
                <w:rFonts w:ascii="Calibri" w:hAnsi="Calibri" w:cs="Calibri"/>
                <w:color w:val="000000"/>
                <w:sz w:val="26"/>
                <w:szCs w:val="26"/>
              </w:rPr>
              <w:t> </w:t>
            </w:r>
          </w:p>
          <w:p w14:paraId="6AE33AA0" w14:textId="77777777" w:rsidR="00076501" w:rsidRPr="00BC3144" w:rsidRDefault="00076501" w:rsidP="00322E14">
            <w:pPr>
              <w:spacing w:before="100" w:beforeAutospacing="1" w:after="100" w:afterAutospacing="1" w:line="240" w:lineRule="auto"/>
              <w:rPr>
                <w:rFonts w:ascii="Calibri" w:hAnsi="Calibri" w:cs="Calibri"/>
                <w:color w:val="000000"/>
                <w:sz w:val="26"/>
                <w:szCs w:val="26"/>
              </w:rPr>
            </w:pPr>
            <w:r w:rsidRPr="00BC3144">
              <w:rPr>
                <w:rFonts w:ascii="Calibri" w:hAnsi="Calibri" w:cs="Calibri"/>
                <w:color w:val="000000"/>
                <w:sz w:val="26"/>
                <w:szCs w:val="26"/>
              </w:rPr>
              <w:t>Multimedia Session</w:t>
            </w:r>
          </w:p>
        </w:tc>
        <w:tc>
          <w:tcPr>
            <w:tcW w:w="70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4CF1F4" w14:textId="77777777" w:rsidR="00076501" w:rsidRPr="00BC3144" w:rsidRDefault="00076501" w:rsidP="00322E14">
            <w:pPr>
              <w:spacing w:before="100" w:beforeAutospacing="1" w:after="100" w:afterAutospacing="1" w:line="240" w:lineRule="auto"/>
              <w:rPr>
                <w:rFonts w:ascii="Calibri" w:hAnsi="Calibri" w:cs="Calibri"/>
                <w:b/>
                <w:bCs/>
                <w:i/>
                <w:iCs/>
                <w:color w:val="3366CC"/>
                <w:sz w:val="26"/>
                <w:szCs w:val="26"/>
              </w:rPr>
            </w:pPr>
            <w:r w:rsidRPr="00BC3144">
              <w:rPr>
                <w:rFonts w:ascii="Calibri" w:hAnsi="Calibri" w:cs="Calibri"/>
                <w:b/>
                <w:bCs/>
                <w:i/>
                <w:iCs/>
                <w:color w:val="3366CC"/>
                <w:sz w:val="26"/>
                <w:szCs w:val="26"/>
              </w:rPr>
              <w:t>Small business assistance in the COVID-19 and virtual age – How are EPA, SBA and SBEAPs changing the way they work with small businesses since COVID, specifically related to on-site facility visits and in-person training events? (PDFs - </w:t>
            </w:r>
            <w:hyperlink r:id="rId11" w:history="1">
              <w:r w:rsidRPr="00BC3144">
                <w:rPr>
                  <w:rStyle w:val="Hyperlink"/>
                  <w:rFonts w:ascii="Calibri" w:hAnsi="Calibri" w:cs="Calibri"/>
                  <w:i/>
                  <w:iCs/>
                  <w:sz w:val="26"/>
                  <w:szCs w:val="26"/>
                </w:rPr>
                <w:t>opening</w:t>
              </w:r>
            </w:hyperlink>
            <w:r w:rsidRPr="00BC3144">
              <w:rPr>
                <w:rFonts w:ascii="Calibri" w:hAnsi="Calibri" w:cs="Calibri"/>
                <w:b/>
                <w:bCs/>
                <w:i/>
                <w:iCs/>
                <w:color w:val="3366CC"/>
                <w:sz w:val="26"/>
                <w:szCs w:val="26"/>
              </w:rPr>
              <w:t>, </w:t>
            </w:r>
            <w:hyperlink r:id="rId12" w:history="1">
              <w:r w:rsidRPr="00BC3144">
                <w:rPr>
                  <w:rStyle w:val="Hyperlink"/>
                  <w:rFonts w:ascii="Calibri" w:hAnsi="Calibri" w:cs="Calibri"/>
                  <w:i/>
                  <w:iCs/>
                  <w:sz w:val="26"/>
                  <w:szCs w:val="26"/>
                </w:rPr>
                <w:t>Johnson</w:t>
              </w:r>
            </w:hyperlink>
            <w:r w:rsidRPr="00BC3144">
              <w:rPr>
                <w:rFonts w:ascii="Calibri" w:hAnsi="Calibri" w:cs="Calibri"/>
                <w:b/>
                <w:bCs/>
                <w:i/>
                <w:iCs/>
                <w:color w:val="3366CC"/>
                <w:sz w:val="26"/>
                <w:szCs w:val="26"/>
              </w:rPr>
              <w:t>, </w:t>
            </w:r>
            <w:proofErr w:type="spellStart"/>
            <w:r w:rsidRPr="00BC3144">
              <w:rPr>
                <w:rFonts w:ascii="Calibri" w:hAnsi="Calibri" w:cs="Calibri"/>
                <w:b/>
                <w:bCs/>
                <w:i/>
                <w:iCs/>
                <w:color w:val="3366CC"/>
                <w:sz w:val="26"/>
                <w:szCs w:val="26"/>
              </w:rPr>
              <w:fldChar w:fldCharType="begin"/>
            </w:r>
            <w:r w:rsidRPr="00BC3144">
              <w:rPr>
                <w:rFonts w:ascii="Calibri" w:hAnsi="Calibri" w:cs="Calibri"/>
                <w:b/>
                <w:bCs/>
                <w:i/>
                <w:iCs/>
                <w:color w:val="3366CC"/>
                <w:sz w:val="26"/>
                <w:szCs w:val="26"/>
              </w:rPr>
              <w:instrText xml:space="preserve"> HYPERLINK "https://nationalsbeap.org/files/nationalsbeap/Annual_training/2020/Presentations/MInnesota%20PCA%20COVID%20Field%20Work%20Policy.pdf" </w:instrText>
            </w:r>
            <w:r w:rsidRPr="00BC3144">
              <w:rPr>
                <w:rFonts w:ascii="Calibri" w:hAnsi="Calibri" w:cs="Calibri"/>
                <w:b/>
                <w:bCs/>
                <w:i/>
                <w:iCs/>
                <w:color w:val="3366CC"/>
                <w:sz w:val="26"/>
                <w:szCs w:val="26"/>
              </w:rPr>
              <w:fldChar w:fldCharType="separate"/>
            </w:r>
            <w:r w:rsidRPr="00BC3144">
              <w:rPr>
                <w:rStyle w:val="Hyperlink"/>
                <w:rFonts w:ascii="Calibri" w:hAnsi="Calibri" w:cs="Calibri"/>
                <w:i/>
                <w:iCs/>
                <w:sz w:val="26"/>
                <w:szCs w:val="26"/>
              </w:rPr>
              <w:t>MNpolicy</w:t>
            </w:r>
            <w:proofErr w:type="spellEnd"/>
            <w:r w:rsidRPr="00BC3144">
              <w:rPr>
                <w:rFonts w:ascii="Calibri" w:hAnsi="Calibri" w:cs="Calibri"/>
                <w:b/>
                <w:bCs/>
                <w:i/>
                <w:iCs/>
                <w:color w:val="3366CC"/>
                <w:sz w:val="26"/>
                <w:szCs w:val="26"/>
              </w:rPr>
              <w:fldChar w:fldCharType="end"/>
            </w:r>
            <w:r w:rsidRPr="00BC3144">
              <w:rPr>
                <w:rFonts w:ascii="Calibri" w:hAnsi="Calibri" w:cs="Calibri"/>
                <w:b/>
                <w:bCs/>
                <w:i/>
                <w:iCs/>
                <w:color w:val="3366CC"/>
                <w:sz w:val="26"/>
                <w:szCs w:val="26"/>
              </w:rPr>
              <w:t>) (</w:t>
            </w:r>
            <w:hyperlink r:id="rId13" w:history="1">
              <w:r w:rsidRPr="00BC3144">
                <w:rPr>
                  <w:rStyle w:val="Hyperlink"/>
                  <w:rFonts w:ascii="Calibri" w:hAnsi="Calibri" w:cs="Calibri"/>
                  <w:i/>
                  <w:iCs/>
                  <w:sz w:val="26"/>
                  <w:szCs w:val="26"/>
                </w:rPr>
                <w:t>Kirk</w:t>
              </w:r>
            </w:hyperlink>
            <w:r w:rsidRPr="00BC3144">
              <w:rPr>
                <w:rFonts w:ascii="Calibri" w:hAnsi="Calibri" w:cs="Calibri"/>
                <w:b/>
                <w:bCs/>
                <w:i/>
                <w:iCs/>
                <w:color w:val="3366CC"/>
                <w:sz w:val="26"/>
                <w:szCs w:val="26"/>
              </w:rPr>
              <w:t>) (</w:t>
            </w:r>
            <w:hyperlink r:id="rId14" w:tgtFrame="_blank" w:history="1">
              <w:r w:rsidRPr="00BC3144">
                <w:rPr>
                  <w:rStyle w:val="Hyperlink"/>
                  <w:rFonts w:ascii="Calibri" w:hAnsi="Calibri" w:cs="Calibri"/>
                  <w:i/>
                  <w:iCs/>
                  <w:sz w:val="26"/>
                  <w:szCs w:val="26"/>
                </w:rPr>
                <w:t>Recording</w:t>
              </w:r>
            </w:hyperlink>
            <w:r w:rsidRPr="00BC3144">
              <w:rPr>
                <w:rFonts w:ascii="Calibri" w:hAnsi="Calibri" w:cs="Calibri"/>
                <w:b/>
                <w:bCs/>
                <w:i/>
                <w:iCs/>
                <w:color w:val="3366CC"/>
                <w:sz w:val="26"/>
                <w:szCs w:val="26"/>
              </w:rPr>
              <w:t>) (</w:t>
            </w:r>
            <w:hyperlink r:id="rId15" w:history="1">
              <w:r w:rsidRPr="00BC3144">
                <w:rPr>
                  <w:rStyle w:val="Hyperlink"/>
                  <w:rFonts w:ascii="Calibri" w:hAnsi="Calibri" w:cs="Calibri"/>
                  <w:i/>
                  <w:iCs/>
                  <w:sz w:val="26"/>
                  <w:szCs w:val="26"/>
                </w:rPr>
                <w:t>Q&amp;A</w:t>
              </w:r>
            </w:hyperlink>
            <w:r w:rsidRPr="00BC3144">
              <w:rPr>
                <w:rFonts w:ascii="Calibri" w:hAnsi="Calibri" w:cs="Calibri"/>
                <w:b/>
                <w:bCs/>
                <w:i/>
                <w:iCs/>
                <w:color w:val="3366CC"/>
                <w:sz w:val="26"/>
                <w:szCs w:val="26"/>
              </w:rPr>
              <w:t>) (</w:t>
            </w:r>
            <w:hyperlink r:id="rId16" w:history="1">
              <w:r w:rsidRPr="00BC3144">
                <w:rPr>
                  <w:rStyle w:val="Hyperlink"/>
                  <w:rFonts w:ascii="Calibri" w:hAnsi="Calibri" w:cs="Calibri"/>
                  <w:i/>
                  <w:iCs/>
                  <w:sz w:val="26"/>
                  <w:szCs w:val="26"/>
                </w:rPr>
                <w:t>Polls</w:t>
              </w:r>
            </w:hyperlink>
            <w:r w:rsidRPr="00BC3144">
              <w:rPr>
                <w:rFonts w:ascii="Calibri" w:hAnsi="Calibri" w:cs="Calibri"/>
                <w:b/>
                <w:bCs/>
                <w:i/>
                <w:iCs/>
                <w:color w:val="3366CC"/>
                <w:sz w:val="26"/>
                <w:szCs w:val="26"/>
              </w:rPr>
              <w:t>)</w:t>
            </w:r>
          </w:p>
          <w:p w14:paraId="64EAF1C8" w14:textId="77777777" w:rsidR="00076501" w:rsidRPr="00BC3144" w:rsidRDefault="00076501" w:rsidP="00322E14">
            <w:pPr>
              <w:spacing w:before="100" w:beforeAutospacing="1" w:after="100" w:afterAutospacing="1" w:line="240" w:lineRule="auto"/>
              <w:rPr>
                <w:rFonts w:ascii="Calibri" w:hAnsi="Calibri" w:cs="Calibri"/>
                <w:b/>
                <w:bCs/>
                <w:i/>
                <w:iCs/>
                <w:color w:val="3366CC"/>
                <w:sz w:val="26"/>
                <w:szCs w:val="26"/>
              </w:rPr>
            </w:pPr>
            <w:r w:rsidRPr="00BC3144">
              <w:rPr>
                <w:rFonts w:ascii="Calibri" w:hAnsi="Calibri" w:cs="Calibri"/>
                <w:b/>
                <w:bCs/>
                <w:i/>
                <w:iCs/>
                <w:color w:val="3366CC"/>
                <w:sz w:val="26"/>
                <w:szCs w:val="26"/>
              </w:rPr>
              <w:t>Panel: Madeline Beal (EPA), Troy Johnson (MN), Tony Pendola (NC), and Lloyd Kirk (OK)</w:t>
            </w:r>
          </w:p>
        </w:tc>
      </w:tr>
      <w:tr w:rsidR="00076501" w:rsidRPr="00BC3144" w14:paraId="4B6E1957" w14:textId="77777777" w:rsidTr="00322E14">
        <w:tc>
          <w:tcPr>
            <w:tcW w:w="22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E43BC2" w14:textId="77777777" w:rsidR="00076501" w:rsidRPr="00BC3144" w:rsidRDefault="00076501" w:rsidP="00322E14">
            <w:pPr>
              <w:spacing w:before="100" w:beforeAutospacing="1" w:after="100" w:afterAutospacing="1" w:line="240" w:lineRule="auto"/>
              <w:rPr>
                <w:rFonts w:ascii="Calibri" w:hAnsi="Calibri" w:cs="Calibri"/>
                <w:color w:val="000000"/>
                <w:sz w:val="26"/>
                <w:szCs w:val="26"/>
              </w:rPr>
            </w:pPr>
            <w:r w:rsidRPr="00BC3144">
              <w:rPr>
                <w:rFonts w:ascii="Calibri" w:hAnsi="Calibri" w:cs="Calibri"/>
                <w:color w:val="000000"/>
                <w:sz w:val="26"/>
                <w:szCs w:val="26"/>
              </w:rPr>
              <w:t>3:00 pm – 3:30 pm</w:t>
            </w:r>
          </w:p>
          <w:p w14:paraId="23D55998" w14:textId="77777777" w:rsidR="00076501" w:rsidRPr="00BC3144" w:rsidRDefault="00076501" w:rsidP="00322E14">
            <w:pPr>
              <w:spacing w:before="100" w:beforeAutospacing="1" w:after="100" w:afterAutospacing="1" w:line="240" w:lineRule="auto"/>
              <w:rPr>
                <w:rFonts w:ascii="Calibri" w:hAnsi="Calibri" w:cs="Calibri"/>
                <w:color w:val="000000"/>
                <w:sz w:val="26"/>
                <w:szCs w:val="26"/>
              </w:rPr>
            </w:pPr>
            <w:r w:rsidRPr="00BC3144">
              <w:rPr>
                <w:rFonts w:ascii="Calibri" w:hAnsi="Calibri" w:cs="Calibri"/>
                <w:color w:val="000000"/>
                <w:sz w:val="26"/>
                <w:szCs w:val="26"/>
              </w:rPr>
              <w:t> </w:t>
            </w:r>
          </w:p>
          <w:p w14:paraId="4ADAE712" w14:textId="77777777" w:rsidR="00076501" w:rsidRPr="00BC3144" w:rsidRDefault="00076501" w:rsidP="00322E14">
            <w:pPr>
              <w:spacing w:before="100" w:beforeAutospacing="1" w:after="100" w:afterAutospacing="1" w:line="240" w:lineRule="auto"/>
              <w:rPr>
                <w:rFonts w:ascii="Calibri" w:hAnsi="Calibri" w:cs="Calibri"/>
                <w:color w:val="000000"/>
                <w:sz w:val="26"/>
                <w:szCs w:val="26"/>
              </w:rPr>
            </w:pPr>
            <w:r w:rsidRPr="00BC3144">
              <w:rPr>
                <w:rFonts w:ascii="Calibri" w:hAnsi="Calibri" w:cs="Calibri"/>
                <w:color w:val="000000"/>
                <w:sz w:val="26"/>
                <w:szCs w:val="26"/>
              </w:rPr>
              <w:t>Multimedia Session</w:t>
            </w:r>
          </w:p>
        </w:tc>
        <w:tc>
          <w:tcPr>
            <w:tcW w:w="70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DF88FC" w14:textId="77777777" w:rsidR="00076501" w:rsidRPr="00BC3144" w:rsidRDefault="00076501" w:rsidP="00322E14">
            <w:pPr>
              <w:spacing w:before="100" w:beforeAutospacing="1" w:after="100" w:afterAutospacing="1" w:line="240" w:lineRule="auto"/>
              <w:rPr>
                <w:rFonts w:ascii="Calibri" w:hAnsi="Calibri" w:cs="Calibri"/>
                <w:b/>
                <w:bCs/>
                <w:i/>
                <w:iCs/>
                <w:color w:val="3366CC"/>
                <w:sz w:val="26"/>
                <w:szCs w:val="26"/>
              </w:rPr>
            </w:pPr>
            <w:r w:rsidRPr="00BC3144">
              <w:rPr>
                <w:rFonts w:ascii="Calibri" w:hAnsi="Calibri" w:cs="Calibri"/>
                <w:b/>
                <w:bCs/>
                <w:i/>
                <w:iCs/>
                <w:color w:val="3366CC"/>
                <w:sz w:val="26"/>
                <w:szCs w:val="26"/>
              </w:rPr>
              <w:t xml:space="preserve">Review of Annual Report Data – Learn how your data </w:t>
            </w:r>
            <w:proofErr w:type="gramStart"/>
            <w:r w:rsidRPr="00BC3144">
              <w:rPr>
                <w:rFonts w:ascii="Calibri" w:hAnsi="Calibri" w:cs="Calibri"/>
                <w:b/>
                <w:bCs/>
                <w:i/>
                <w:iCs/>
                <w:color w:val="3366CC"/>
                <w:sz w:val="26"/>
                <w:szCs w:val="26"/>
              </w:rPr>
              <w:t>is translated</w:t>
            </w:r>
            <w:proofErr w:type="gramEnd"/>
            <w:r w:rsidRPr="00BC3144">
              <w:rPr>
                <w:rFonts w:ascii="Calibri" w:hAnsi="Calibri" w:cs="Calibri"/>
                <w:b/>
                <w:bCs/>
                <w:i/>
                <w:iCs/>
                <w:color w:val="3366CC"/>
                <w:sz w:val="26"/>
                <w:szCs w:val="26"/>
              </w:rPr>
              <w:t xml:space="preserve"> into our National Annual Report! Through polling features, provide feedback about ways data has or </w:t>
            </w:r>
            <w:proofErr w:type="gramStart"/>
            <w:r w:rsidRPr="00BC3144">
              <w:rPr>
                <w:rFonts w:ascii="Calibri" w:hAnsi="Calibri" w:cs="Calibri"/>
                <w:b/>
                <w:bCs/>
                <w:i/>
                <w:iCs/>
                <w:color w:val="3366CC"/>
                <w:sz w:val="26"/>
                <w:szCs w:val="26"/>
              </w:rPr>
              <w:t>could be used</w:t>
            </w:r>
            <w:proofErr w:type="gramEnd"/>
            <w:r w:rsidRPr="00BC3144">
              <w:rPr>
                <w:rFonts w:ascii="Calibri" w:hAnsi="Calibri" w:cs="Calibri"/>
                <w:b/>
                <w:bCs/>
                <w:i/>
                <w:iCs/>
                <w:color w:val="3366CC"/>
                <w:sz w:val="26"/>
                <w:szCs w:val="26"/>
              </w:rPr>
              <w:t>. (</w:t>
            </w:r>
            <w:hyperlink r:id="rId17" w:history="1">
              <w:r w:rsidRPr="00BC3144">
                <w:rPr>
                  <w:rStyle w:val="Hyperlink"/>
                  <w:rFonts w:ascii="Calibri" w:hAnsi="Calibri" w:cs="Calibri"/>
                  <w:i/>
                  <w:iCs/>
                  <w:sz w:val="26"/>
                  <w:szCs w:val="26"/>
                </w:rPr>
                <w:t>PDF</w:t>
              </w:r>
            </w:hyperlink>
            <w:r w:rsidRPr="00BC3144">
              <w:rPr>
                <w:rFonts w:ascii="Calibri" w:hAnsi="Calibri" w:cs="Calibri"/>
                <w:b/>
                <w:bCs/>
                <w:i/>
                <w:iCs/>
                <w:color w:val="3366CC"/>
                <w:sz w:val="26"/>
                <w:szCs w:val="26"/>
              </w:rPr>
              <w:t>) (</w:t>
            </w:r>
            <w:hyperlink r:id="rId18" w:tgtFrame="_blank" w:history="1">
              <w:r w:rsidRPr="00BC3144">
                <w:rPr>
                  <w:rStyle w:val="Hyperlink"/>
                  <w:rFonts w:ascii="Calibri" w:hAnsi="Calibri" w:cs="Calibri"/>
                  <w:i/>
                  <w:iCs/>
                  <w:sz w:val="26"/>
                  <w:szCs w:val="26"/>
                </w:rPr>
                <w:t>Recording</w:t>
              </w:r>
            </w:hyperlink>
            <w:r w:rsidRPr="00BC3144">
              <w:rPr>
                <w:rFonts w:ascii="Calibri" w:hAnsi="Calibri" w:cs="Calibri"/>
                <w:b/>
                <w:bCs/>
                <w:i/>
                <w:iCs/>
                <w:color w:val="3366CC"/>
                <w:sz w:val="26"/>
                <w:szCs w:val="26"/>
              </w:rPr>
              <w:t>) (</w:t>
            </w:r>
            <w:hyperlink r:id="rId19" w:history="1">
              <w:r w:rsidRPr="00BC3144">
                <w:rPr>
                  <w:rStyle w:val="Hyperlink"/>
                  <w:rFonts w:ascii="Calibri" w:hAnsi="Calibri" w:cs="Calibri"/>
                  <w:i/>
                  <w:iCs/>
                  <w:sz w:val="26"/>
                  <w:szCs w:val="26"/>
                </w:rPr>
                <w:t>Q&amp;A</w:t>
              </w:r>
            </w:hyperlink>
            <w:r w:rsidRPr="00BC3144">
              <w:rPr>
                <w:rFonts w:ascii="Calibri" w:hAnsi="Calibri" w:cs="Calibri"/>
                <w:b/>
                <w:bCs/>
                <w:i/>
                <w:iCs/>
                <w:color w:val="3366CC"/>
                <w:sz w:val="26"/>
                <w:szCs w:val="26"/>
              </w:rPr>
              <w:t>) (</w:t>
            </w:r>
            <w:hyperlink r:id="rId20" w:history="1">
              <w:r w:rsidRPr="00BC3144">
                <w:rPr>
                  <w:rStyle w:val="Hyperlink"/>
                  <w:rFonts w:ascii="Calibri" w:hAnsi="Calibri" w:cs="Calibri"/>
                  <w:i/>
                  <w:iCs/>
                  <w:sz w:val="26"/>
                  <w:szCs w:val="26"/>
                </w:rPr>
                <w:t>Polls</w:t>
              </w:r>
            </w:hyperlink>
            <w:r w:rsidRPr="00BC3144">
              <w:rPr>
                <w:rFonts w:ascii="Calibri" w:hAnsi="Calibri" w:cs="Calibri"/>
                <w:b/>
                <w:bCs/>
                <w:i/>
                <w:iCs/>
                <w:color w:val="3366CC"/>
                <w:sz w:val="26"/>
                <w:szCs w:val="26"/>
              </w:rPr>
              <w:t>)</w:t>
            </w:r>
          </w:p>
          <w:p w14:paraId="7C971784" w14:textId="77777777" w:rsidR="00076501" w:rsidRPr="00BC3144" w:rsidRDefault="00076501" w:rsidP="00322E14">
            <w:pPr>
              <w:spacing w:before="100" w:beforeAutospacing="1" w:after="100" w:afterAutospacing="1" w:line="240" w:lineRule="auto"/>
              <w:rPr>
                <w:rFonts w:ascii="Calibri" w:hAnsi="Calibri" w:cs="Calibri"/>
                <w:b/>
                <w:bCs/>
                <w:i/>
                <w:iCs/>
                <w:color w:val="3366CC"/>
                <w:sz w:val="26"/>
                <w:szCs w:val="26"/>
              </w:rPr>
            </w:pPr>
            <w:r w:rsidRPr="00BC3144">
              <w:rPr>
                <w:rFonts w:ascii="Calibri" w:hAnsi="Calibri" w:cs="Calibri"/>
                <w:b/>
                <w:bCs/>
                <w:i/>
                <w:iCs/>
                <w:color w:val="3366CC"/>
                <w:sz w:val="26"/>
                <w:szCs w:val="26"/>
              </w:rPr>
              <w:t>Speaker: Allison Crowther (KS)</w:t>
            </w:r>
          </w:p>
        </w:tc>
      </w:tr>
    </w:tbl>
    <w:p w14:paraId="59CEF825" w14:textId="77777777" w:rsidR="00076501" w:rsidRDefault="00076501" w:rsidP="00076501"/>
    <w:p w14:paraId="74127F9A" w14:textId="77777777" w:rsidR="00076501" w:rsidRDefault="00076501" w:rsidP="00076501">
      <w:bookmarkStart w:id="0" w:name="_GoBack"/>
      <w:bookmarkEnd w:id="0"/>
      <w:r>
        <w:t>October 27,2020 – Supplementary meeting</w:t>
      </w:r>
    </w:p>
    <w:p w14:paraId="04B620D3" w14:textId="77777777" w:rsidR="00076501" w:rsidRDefault="00076501" w:rsidP="00076501">
      <w:r>
        <w:t>Education discussed our next steps.</w:t>
      </w:r>
    </w:p>
    <w:p w14:paraId="5A15E517" w14:textId="77777777" w:rsidR="00076501" w:rsidRDefault="00076501" w:rsidP="00076501">
      <w:r>
        <w:t xml:space="preserve">Newcomer video short version: it was decided that the </w:t>
      </w:r>
      <w:proofErr w:type="gramStart"/>
      <w:r>
        <w:t>19 minute</w:t>
      </w:r>
      <w:proofErr w:type="gramEnd"/>
      <w:r>
        <w:t xml:space="preserve"> Newcomer video is good but there is an audience for a shorter newcomer overview. It </w:t>
      </w:r>
      <w:proofErr w:type="gramStart"/>
      <w:r>
        <w:t>was agreed</w:t>
      </w:r>
      <w:proofErr w:type="gramEnd"/>
      <w:r>
        <w:t xml:space="preserve"> this new video would be in addition to the existing newcomer video. All were to review the current video to create a highlight outline. Since the </w:t>
      </w:r>
      <w:proofErr w:type="gramStart"/>
      <w:r>
        <w:t>current video was presented by the NSC Chair and Vice Chair</w:t>
      </w:r>
      <w:proofErr w:type="gramEnd"/>
      <w:r>
        <w:t>, the current NSC Chair and Vice Chair will be asked to narrate.</w:t>
      </w:r>
    </w:p>
    <w:p w14:paraId="1502842A" w14:textId="77777777" w:rsidR="00076501" w:rsidRDefault="00076501" w:rsidP="00076501">
      <w:r>
        <w:t xml:space="preserve">A follow-on presentation for adapting operations during COVID-19 </w:t>
      </w:r>
      <w:proofErr w:type="gramStart"/>
      <w:r>
        <w:t>was discussed</w:t>
      </w:r>
      <w:proofErr w:type="gramEnd"/>
      <w:r>
        <w:t>.</w:t>
      </w:r>
    </w:p>
    <w:p w14:paraId="1C950CD0" w14:textId="77777777" w:rsidR="00076501" w:rsidRDefault="00076501" w:rsidP="00076501">
      <w:r>
        <w:t>November 24, 2020 – Regular meeting</w:t>
      </w:r>
    </w:p>
    <w:p w14:paraId="1D193AF7" w14:textId="77777777" w:rsidR="00076501" w:rsidRDefault="00076501" w:rsidP="00076501">
      <w:r>
        <w:t xml:space="preserve">A draft PowerPoint </w:t>
      </w:r>
      <w:proofErr w:type="gramStart"/>
      <w:r>
        <w:t>was created</w:t>
      </w:r>
      <w:proofErr w:type="gramEnd"/>
      <w:r>
        <w:t xml:space="preserve"> for the short newcomer video. Kansas and Allison Crowther volunteered to write a script and finalize.</w:t>
      </w:r>
    </w:p>
    <w:p w14:paraId="6BF7E06E" w14:textId="77777777" w:rsidR="00076501" w:rsidRDefault="00076501" w:rsidP="00076501">
      <w:r>
        <w:t xml:space="preserve">Nancy suggested the SBEAP PowerPoint template. It </w:t>
      </w:r>
      <w:proofErr w:type="gramStart"/>
      <w:r>
        <w:t>was not used</w:t>
      </w:r>
      <w:proofErr w:type="gramEnd"/>
      <w:r>
        <w:t xml:space="preserve"> because the SBEAP logo is being updated. </w:t>
      </w:r>
    </w:p>
    <w:p w14:paraId="1F69DFD6" w14:textId="77777777" w:rsidR="00076501" w:rsidRDefault="00076501" w:rsidP="00076501"/>
    <w:p w14:paraId="3BBCE298" w14:textId="77777777" w:rsidR="00076501" w:rsidRDefault="00076501" w:rsidP="00076501"/>
    <w:p w14:paraId="584DB07E" w14:textId="77777777" w:rsidR="00076501" w:rsidRDefault="00076501" w:rsidP="00076501">
      <w:r>
        <w:t>Nancy suggested the January Topic be tools for submitting data for the Annual Report.</w:t>
      </w:r>
    </w:p>
    <w:p w14:paraId="3778B25B" w14:textId="77777777" w:rsidR="00076501" w:rsidRDefault="00076501" w:rsidP="00076501">
      <w:r>
        <w:t>Need to schedule a December Annual Report Committee meeting to prepare for the 2020 data request. No changes expected to data requested.</w:t>
      </w:r>
    </w:p>
    <w:p w14:paraId="2C5F2C12" w14:textId="77777777" w:rsidR="00076501" w:rsidRDefault="00076501" w:rsidP="00076501">
      <w:r>
        <w:t xml:space="preserve">It </w:t>
      </w:r>
      <w:proofErr w:type="gramStart"/>
      <w:r>
        <w:t>was decided</w:t>
      </w:r>
      <w:proofErr w:type="gramEnd"/>
      <w:r>
        <w:t xml:space="preserve"> that the Annual Report Data topic was more relevant for January. </w:t>
      </w:r>
      <w:proofErr w:type="gramStart"/>
      <w:r>
        <w:t>And</w:t>
      </w:r>
      <w:proofErr w:type="gramEnd"/>
      <w:r>
        <w:t xml:space="preserve"> this was supported by the fact that EPA is hosting a Webinar in December on COVID-19 Adaptations, and that no one had suggested speakers.</w:t>
      </w:r>
    </w:p>
    <w:p w14:paraId="5A2A6E4D" w14:textId="77777777" w:rsidR="00076501" w:rsidRDefault="00076501" w:rsidP="00076501"/>
    <w:p w14:paraId="4E22C209" w14:textId="77777777" w:rsidR="00BC6BEC" w:rsidRPr="00DB07D6" w:rsidRDefault="00BC6BEC" w:rsidP="00BC6BEC">
      <w:pPr>
        <w:rPr>
          <w:b/>
        </w:rPr>
      </w:pPr>
    </w:p>
    <w:sectPr w:rsidR="00BC6BEC" w:rsidRPr="00DB0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2232"/>
    <w:multiLevelType w:val="hybridMultilevel"/>
    <w:tmpl w:val="410AB2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07477B"/>
    <w:multiLevelType w:val="hybridMultilevel"/>
    <w:tmpl w:val="BC12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3C"/>
    <w:rsid w:val="00020A62"/>
    <w:rsid w:val="00076501"/>
    <w:rsid w:val="000E0555"/>
    <w:rsid w:val="001461D7"/>
    <w:rsid w:val="00172073"/>
    <w:rsid w:val="00407F99"/>
    <w:rsid w:val="0054749C"/>
    <w:rsid w:val="00554F32"/>
    <w:rsid w:val="007056E8"/>
    <w:rsid w:val="007C361A"/>
    <w:rsid w:val="009F563C"/>
    <w:rsid w:val="00AD65F6"/>
    <w:rsid w:val="00BC6BEC"/>
    <w:rsid w:val="00BD7834"/>
    <w:rsid w:val="00C17968"/>
    <w:rsid w:val="00CF44CD"/>
    <w:rsid w:val="00DB07D6"/>
    <w:rsid w:val="00F5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15B95"/>
  <w15:chartTrackingRefBased/>
  <w15:docId w15:val="{58F52663-7FC4-4329-A235-F332CE94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1D7"/>
    <w:pPr>
      <w:spacing w:before="60" w:line="260" w:lineRule="exact"/>
    </w:pPr>
  </w:style>
  <w:style w:type="paragraph" w:styleId="Heading1">
    <w:name w:val="heading 1"/>
    <w:basedOn w:val="Normal"/>
    <w:next w:val="Normal"/>
    <w:link w:val="Heading1Char"/>
    <w:qFormat/>
    <w:rsid w:val="001461D7"/>
    <w:pPr>
      <w:keepNext/>
      <w:jc w:val="center"/>
      <w:outlineLvl w:val="0"/>
    </w:pPr>
    <w:rPr>
      <w:rFonts w:ascii="Arial Rounded MT Bold" w:hAnsi="Arial Rounded MT Bold"/>
      <w:b/>
    </w:rPr>
  </w:style>
  <w:style w:type="paragraph" w:styleId="Heading2">
    <w:name w:val="heading 2"/>
    <w:basedOn w:val="Normal"/>
    <w:next w:val="Normal"/>
    <w:link w:val="Heading2Char"/>
    <w:qFormat/>
    <w:rsid w:val="001461D7"/>
    <w:pPr>
      <w:keepNext/>
      <w:outlineLvl w:val="1"/>
    </w:pPr>
    <w:rPr>
      <w:sz w:val="24"/>
    </w:rPr>
  </w:style>
  <w:style w:type="paragraph" w:styleId="Heading6">
    <w:name w:val="heading 6"/>
    <w:basedOn w:val="Normal"/>
    <w:next w:val="Normal"/>
    <w:link w:val="Heading6Char"/>
    <w:qFormat/>
    <w:rsid w:val="001461D7"/>
    <w:pPr>
      <w:keepNext/>
      <w:spacing w:before="0" w:line="240" w:lineRule="auto"/>
      <w:jc w:val="right"/>
      <w:outlineLvl w:val="5"/>
    </w:pPr>
    <w:rPr>
      <w:rFonts w:ascii="Garamond" w:hAnsi="Garamond"/>
      <w:b/>
      <w:bCs/>
      <w:sz w:val="28"/>
    </w:rPr>
  </w:style>
  <w:style w:type="paragraph" w:styleId="Heading7">
    <w:name w:val="heading 7"/>
    <w:basedOn w:val="Normal"/>
    <w:next w:val="Normal"/>
    <w:link w:val="Heading7Char"/>
    <w:qFormat/>
    <w:rsid w:val="001461D7"/>
    <w:pPr>
      <w:keepNext/>
      <w:spacing w:before="0" w:line="240" w:lineRule="auto"/>
      <w:jc w:val="right"/>
      <w:outlineLvl w:val="6"/>
    </w:pPr>
    <w:rPr>
      <w:rFonts w:ascii="Garamond" w:hAnsi="Garamond"/>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61D7"/>
    <w:rPr>
      <w:rFonts w:ascii="Arial Rounded MT Bold" w:hAnsi="Arial Rounded MT Bold"/>
      <w:b/>
    </w:rPr>
  </w:style>
  <w:style w:type="character" w:customStyle="1" w:styleId="Heading2Char">
    <w:name w:val="Heading 2 Char"/>
    <w:basedOn w:val="DefaultParagraphFont"/>
    <w:link w:val="Heading2"/>
    <w:rsid w:val="001461D7"/>
    <w:rPr>
      <w:sz w:val="24"/>
    </w:rPr>
  </w:style>
  <w:style w:type="character" w:customStyle="1" w:styleId="Heading6Char">
    <w:name w:val="Heading 6 Char"/>
    <w:basedOn w:val="DefaultParagraphFont"/>
    <w:link w:val="Heading6"/>
    <w:rsid w:val="001461D7"/>
    <w:rPr>
      <w:rFonts w:ascii="Garamond" w:hAnsi="Garamond"/>
      <w:b/>
      <w:bCs/>
      <w:sz w:val="28"/>
    </w:rPr>
  </w:style>
  <w:style w:type="character" w:customStyle="1" w:styleId="Heading7Char">
    <w:name w:val="Heading 7 Char"/>
    <w:basedOn w:val="DefaultParagraphFont"/>
    <w:link w:val="Heading7"/>
    <w:rsid w:val="001461D7"/>
    <w:rPr>
      <w:rFonts w:ascii="Garamond" w:hAnsi="Garamond"/>
      <w:b/>
      <w:bCs/>
      <w:sz w:val="32"/>
    </w:rPr>
  </w:style>
  <w:style w:type="paragraph" w:styleId="Title">
    <w:name w:val="Title"/>
    <w:basedOn w:val="Normal"/>
    <w:link w:val="TitleChar"/>
    <w:qFormat/>
    <w:rsid w:val="001461D7"/>
    <w:pPr>
      <w:jc w:val="center"/>
    </w:pPr>
    <w:rPr>
      <w:b/>
      <w:sz w:val="40"/>
    </w:rPr>
  </w:style>
  <w:style w:type="character" w:customStyle="1" w:styleId="TitleChar">
    <w:name w:val="Title Char"/>
    <w:basedOn w:val="DefaultParagraphFont"/>
    <w:link w:val="Title"/>
    <w:rsid w:val="001461D7"/>
    <w:rPr>
      <w:b/>
      <w:sz w:val="40"/>
    </w:rPr>
  </w:style>
  <w:style w:type="paragraph" w:styleId="ListParagraph">
    <w:name w:val="List Paragraph"/>
    <w:basedOn w:val="Normal"/>
    <w:uiPriority w:val="34"/>
    <w:qFormat/>
    <w:rsid w:val="001461D7"/>
    <w:pPr>
      <w:ind w:left="720"/>
    </w:pPr>
  </w:style>
  <w:style w:type="character" w:styleId="Hyperlink">
    <w:name w:val="Hyperlink"/>
    <w:basedOn w:val="DefaultParagraphFont"/>
    <w:uiPriority w:val="99"/>
    <w:unhideWhenUsed/>
    <w:rsid w:val="000765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sbeap.org/files/nationalsbeap/Annual_training/2020/Presentations/Day1_Newcomers%26Oldtimers.pdf" TargetMode="External"/><Relationship Id="rId13" Type="http://schemas.openxmlformats.org/officeDocument/2006/relationships/hyperlink" Target="https://nationalsbeap.org/files/nationalsbeap/Annual_training/Awards/2020/SBEAP.9.9.2020.pdf" TargetMode="External"/><Relationship Id="rId18" Type="http://schemas.openxmlformats.org/officeDocument/2006/relationships/hyperlink" Target="https://youtu.be/yArIuTu_Rqw"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nationalsbeap.org/files/nationalsbeap/Annual_training/2020/Presentations/Day2_COVID_MN.pdf" TargetMode="External"/><Relationship Id="rId17" Type="http://schemas.openxmlformats.org/officeDocument/2006/relationships/hyperlink" Target="https://nationalsbeap.org/files/nationalsbeap/Annual_training/2020/Annual%20Report%202019_2020Training_FINAL.pdf" TargetMode="External"/><Relationship Id="rId2" Type="http://schemas.openxmlformats.org/officeDocument/2006/relationships/customXml" Target="../customXml/item2.xml"/><Relationship Id="rId16" Type="http://schemas.openxmlformats.org/officeDocument/2006/relationships/hyperlink" Target="https://nationalsbeap.org/files/nationalsbeap/Annual_training/2020/2020AnnualTrainingPolls_COVID_Day2.pdf" TargetMode="External"/><Relationship Id="rId20" Type="http://schemas.openxmlformats.org/officeDocument/2006/relationships/hyperlink" Target="https://nationalsbeap.org/files/nationalsbeap/Annual_training/2020/2020AnnualTrainingPolls_AnnualReport_Day2.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tionalsbeap.org/files/nationalsbeap/Annual_training/2020/Presentations/Day2_COVIDsessionNSBEAP%20ppt_0.pdf" TargetMode="External"/><Relationship Id="rId5" Type="http://schemas.openxmlformats.org/officeDocument/2006/relationships/styles" Target="styles.xml"/><Relationship Id="rId15" Type="http://schemas.openxmlformats.org/officeDocument/2006/relationships/hyperlink" Target="https://nationalsbeap.org/files/nationalsbeap/Annual_training/Awards/2020/2020AnnualTrainingQandA_COVID_Day2.pdf" TargetMode="External"/><Relationship Id="rId10" Type="http://schemas.openxmlformats.org/officeDocument/2006/relationships/hyperlink" Target="https://youtu.be/STNSHdZWu2U" TargetMode="External"/><Relationship Id="rId19" Type="http://schemas.openxmlformats.org/officeDocument/2006/relationships/hyperlink" Target="https://nationalsbeap.org/files/nationalsbeap/Annual_training/Awards/2020/2020AnnualTrainingQandA_AnnualReport_Day2.pdf" TargetMode="External"/><Relationship Id="rId4" Type="http://schemas.openxmlformats.org/officeDocument/2006/relationships/numbering" Target="numbering.xml"/><Relationship Id="rId9" Type="http://schemas.openxmlformats.org/officeDocument/2006/relationships/hyperlink" Target="https://nationalsbeap.org/files/nationalsbeap/Annual_training/2020/Presentations/Kahoot%20questions%20for%20Newcomers%20and%20Oldtimers.pdf" TargetMode="External"/><Relationship Id="rId14" Type="http://schemas.openxmlformats.org/officeDocument/2006/relationships/hyperlink" Target="https://youtu.be/67V92TuQNo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B8D48DF9BB75419F46A215E1BBEF09" ma:contentTypeVersion="13" ma:contentTypeDescription="Create a new document." ma:contentTypeScope="" ma:versionID="53ae0cf82eb52f5661b56ea7fa67eb1e">
  <xsd:schema xmlns:xsd="http://www.w3.org/2001/XMLSchema" xmlns:xs="http://www.w3.org/2001/XMLSchema" xmlns:p="http://schemas.microsoft.com/office/2006/metadata/properties" xmlns:ns3="d02b55a4-ef4b-4c0a-a9ff-13b4c2758a0e" xmlns:ns4="a4c90abe-b2b4-419b-bfd4-e7a13613bc3a" targetNamespace="http://schemas.microsoft.com/office/2006/metadata/properties" ma:root="true" ma:fieldsID="f73ead6b200a539751fb625c8db89102" ns3:_="" ns4:_="">
    <xsd:import namespace="d02b55a4-ef4b-4c0a-a9ff-13b4c2758a0e"/>
    <xsd:import namespace="a4c90abe-b2b4-419b-bfd4-e7a13613bc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b55a4-ef4b-4c0a-a9ff-13b4c2758a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c90abe-b2b4-419b-bfd4-e7a13613bc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1A9657-866C-4E5A-8F35-CC31EC105F11}">
  <ds:schemaRefs>
    <ds:schemaRef ds:uri="http://schemas.microsoft.com/sharepoint/v3/contenttype/forms"/>
  </ds:schemaRefs>
</ds:datastoreItem>
</file>

<file path=customXml/itemProps2.xml><?xml version="1.0" encoding="utf-8"?>
<ds:datastoreItem xmlns:ds="http://schemas.openxmlformats.org/officeDocument/2006/customXml" ds:itemID="{344D18D7-524D-4E5D-A944-DEB95B820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b55a4-ef4b-4c0a-a9ff-13b4c2758a0e"/>
    <ds:schemaRef ds:uri="a4c90abe-b2b4-419b-bfd4-e7a13613b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367E86-878D-44FA-A3E4-48A251ABA407}">
  <ds:schemaRefs>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 ds:uri="http://schemas.microsoft.com/office/infopath/2007/PartnerControls"/>
    <ds:schemaRef ds:uri="d02b55a4-ef4b-4c0a-a9ff-13b4c2758a0e"/>
    <ds:schemaRef ds:uri="http://schemas.microsoft.com/office/2006/metadata/properties"/>
    <ds:schemaRef ds:uri="a4c90abe-b2b4-419b-bfd4-e7a13613bc3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Lynelle Ladd</dc:creator>
  <cp:keywords/>
  <dc:description/>
  <cp:lastModifiedBy>Allison Crowther</cp:lastModifiedBy>
  <cp:revision>2</cp:revision>
  <cp:lastPrinted>2020-05-20T17:08:00Z</cp:lastPrinted>
  <dcterms:created xsi:type="dcterms:W3CDTF">2020-12-13T16:44:00Z</dcterms:created>
  <dcterms:modified xsi:type="dcterms:W3CDTF">2020-12-13T16:44:00Z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0x010100EEB8D48DF9BB75419F46A215E1BBEF09</vt:lpwstr>
  </property>
</Properties>
</file>